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B9FB7" w14:textId="77777777" w:rsidR="00436F86" w:rsidRPr="008A6A51" w:rsidRDefault="00436F86" w:rsidP="00436F86">
      <w:pPr>
        <w:jc w:val="center"/>
      </w:pPr>
    </w:p>
    <w:p w14:paraId="019ADBEB" w14:textId="77777777" w:rsidR="00436F86" w:rsidRDefault="00436F86" w:rsidP="00436F86">
      <w:pPr>
        <w:ind w:right="48"/>
      </w:pPr>
      <w:r>
        <w:t>Příloha č. 7 Rámcové dohody</w:t>
      </w:r>
    </w:p>
    <w:p w14:paraId="2CF36ED6" w14:textId="77777777" w:rsidR="00436F86" w:rsidRDefault="00436F86" w:rsidP="00436F86">
      <w:pPr>
        <w:ind w:right="48"/>
        <w:jc w:val="center"/>
      </w:pPr>
    </w:p>
    <w:p w14:paraId="11EFCA04" w14:textId="77777777" w:rsidR="00436F86" w:rsidRPr="007F2340" w:rsidRDefault="00436F86" w:rsidP="00436F86">
      <w:pPr>
        <w:pStyle w:val="Nadpis1"/>
        <w:jc w:val="center"/>
        <w:rPr>
          <w:b w:val="0"/>
          <w:sz w:val="22"/>
          <w:szCs w:val="22"/>
        </w:rPr>
      </w:pPr>
      <w:r w:rsidRPr="007F2340">
        <w:rPr>
          <w:sz w:val="22"/>
          <w:szCs w:val="22"/>
        </w:rPr>
        <w:t>UJEDNÁNÍ O PŘÍSTUPU K OSOBNÍM ÚDAJŮM</w:t>
      </w:r>
    </w:p>
    <w:p w14:paraId="3725C479" w14:textId="77777777" w:rsidR="00436F86" w:rsidRPr="00270318" w:rsidRDefault="00436F86" w:rsidP="00436F86">
      <w:pPr>
        <w:rPr>
          <w:lang w:eastAsia="en-US"/>
        </w:rPr>
      </w:pPr>
    </w:p>
    <w:p w14:paraId="3EEF1CF4" w14:textId="77777777" w:rsidR="00436F86" w:rsidRPr="00270318" w:rsidRDefault="00436F86" w:rsidP="00436F86">
      <w:pPr>
        <w:spacing w:before="120"/>
        <w:jc w:val="both"/>
        <w:rPr>
          <w:b/>
          <w:sz w:val="22"/>
          <w:szCs w:val="22"/>
        </w:rPr>
      </w:pPr>
      <w:r w:rsidRPr="00270318">
        <w:rPr>
          <w:b/>
          <w:sz w:val="22"/>
          <w:szCs w:val="22"/>
        </w:rPr>
        <w:t>Garanční systém finančního trhu</w:t>
      </w:r>
    </w:p>
    <w:p w14:paraId="76368744" w14:textId="750F0C2A" w:rsidR="00436F86" w:rsidRPr="00270318" w:rsidRDefault="00436F86" w:rsidP="00436F86">
      <w:pPr>
        <w:jc w:val="both"/>
        <w:rPr>
          <w:sz w:val="22"/>
          <w:szCs w:val="22"/>
        </w:rPr>
      </w:pPr>
      <w:r w:rsidRPr="00270318">
        <w:rPr>
          <w:sz w:val="22"/>
          <w:szCs w:val="22"/>
        </w:rPr>
        <w:t xml:space="preserve">se sídlem na adrese </w:t>
      </w:r>
      <w:r w:rsidRPr="00270318">
        <w:rPr>
          <w:rStyle w:val="platne"/>
          <w:sz w:val="22"/>
          <w:szCs w:val="22"/>
        </w:rPr>
        <w:t>Praha 1, Týn 639/1, PSČ 110 00</w:t>
      </w:r>
      <w:r w:rsidRPr="00270318">
        <w:rPr>
          <w:sz w:val="22"/>
          <w:szCs w:val="22"/>
        </w:rPr>
        <w:t xml:space="preserve">, identifikační číslo: </w:t>
      </w:r>
      <w:r w:rsidRPr="00270318">
        <w:rPr>
          <w:rStyle w:val="platne"/>
          <w:sz w:val="22"/>
          <w:szCs w:val="22"/>
        </w:rPr>
        <w:t>497 10 362</w:t>
      </w:r>
      <w:r w:rsidRPr="00270318">
        <w:rPr>
          <w:sz w:val="22"/>
          <w:szCs w:val="22"/>
        </w:rPr>
        <w:t xml:space="preserve">, zapsaný v obchodním rejstříku vedeném Městským soudem v Praze, oddíl A, vložka 10736, za nějž jedná </w:t>
      </w:r>
      <w:r>
        <w:rPr>
          <w:sz w:val="22"/>
          <w:szCs w:val="22"/>
        </w:rPr>
        <w:br/>
      </w:r>
      <w:r w:rsidRPr="00270318">
        <w:rPr>
          <w:sz w:val="22"/>
          <w:szCs w:val="22"/>
        </w:rPr>
        <w:t xml:space="preserve">Ing. Renáta Kadlecová, předsedkyně výkonné rady, a </w:t>
      </w:r>
      <w:r w:rsidR="00F911B8" w:rsidRPr="00F911B8">
        <w:rPr>
          <w:sz w:val="22"/>
          <w:szCs w:val="22"/>
        </w:rPr>
        <w:t>Ing. R</w:t>
      </w:r>
      <w:r w:rsidR="00F911B8">
        <w:rPr>
          <w:sz w:val="22"/>
          <w:szCs w:val="22"/>
        </w:rPr>
        <w:t>oman</w:t>
      </w:r>
      <w:r w:rsidR="00F911B8" w:rsidRPr="00F911B8">
        <w:rPr>
          <w:sz w:val="22"/>
          <w:szCs w:val="22"/>
        </w:rPr>
        <w:t xml:space="preserve"> K</w:t>
      </w:r>
      <w:r w:rsidR="00F911B8">
        <w:rPr>
          <w:sz w:val="22"/>
          <w:szCs w:val="22"/>
        </w:rPr>
        <w:t>ahánek</w:t>
      </w:r>
      <w:r w:rsidRPr="00270318">
        <w:rPr>
          <w:sz w:val="22"/>
          <w:szCs w:val="22"/>
        </w:rPr>
        <w:t>, člen výkonné rady</w:t>
      </w:r>
    </w:p>
    <w:p w14:paraId="24F0389C" w14:textId="77777777" w:rsidR="00436F86" w:rsidRPr="00270318" w:rsidRDefault="00436F86" w:rsidP="00436F86">
      <w:pPr>
        <w:jc w:val="both"/>
        <w:rPr>
          <w:sz w:val="22"/>
          <w:szCs w:val="22"/>
        </w:rPr>
      </w:pPr>
      <w:r w:rsidRPr="00270318">
        <w:rPr>
          <w:sz w:val="22"/>
          <w:szCs w:val="22"/>
        </w:rPr>
        <w:t>(„</w:t>
      </w:r>
      <w:r w:rsidRPr="00270318">
        <w:rPr>
          <w:b/>
          <w:sz w:val="22"/>
          <w:szCs w:val="22"/>
        </w:rPr>
        <w:t>Garanční systém</w:t>
      </w:r>
      <w:r w:rsidRPr="00270318">
        <w:rPr>
          <w:sz w:val="22"/>
          <w:szCs w:val="22"/>
        </w:rPr>
        <w:t>“)</w:t>
      </w:r>
    </w:p>
    <w:p w14:paraId="2EB88AB8" w14:textId="77777777" w:rsidR="00436F86" w:rsidRDefault="00436F86" w:rsidP="00436F86">
      <w:pPr>
        <w:rPr>
          <w:sz w:val="22"/>
          <w:szCs w:val="22"/>
        </w:rPr>
      </w:pPr>
      <w:r w:rsidRPr="00270318">
        <w:rPr>
          <w:sz w:val="22"/>
          <w:szCs w:val="22"/>
        </w:rPr>
        <w:t>na straně jedné</w:t>
      </w:r>
    </w:p>
    <w:p w14:paraId="78AE8AB5" w14:textId="77777777" w:rsidR="00436F86" w:rsidRPr="00270318" w:rsidRDefault="00436F86" w:rsidP="00436F86">
      <w:pPr>
        <w:rPr>
          <w:sz w:val="22"/>
          <w:szCs w:val="22"/>
        </w:rPr>
      </w:pPr>
    </w:p>
    <w:p w14:paraId="5B0C4819" w14:textId="77777777" w:rsidR="00436F86" w:rsidRPr="00270318" w:rsidRDefault="00436F86" w:rsidP="00436F86">
      <w:pPr>
        <w:rPr>
          <w:sz w:val="22"/>
          <w:szCs w:val="22"/>
        </w:rPr>
      </w:pPr>
      <w:r w:rsidRPr="00270318">
        <w:rPr>
          <w:sz w:val="22"/>
          <w:szCs w:val="22"/>
        </w:rPr>
        <w:t>a</w:t>
      </w:r>
    </w:p>
    <w:p w14:paraId="0136DB26" w14:textId="77777777" w:rsidR="00436F86" w:rsidRPr="00270318" w:rsidRDefault="00436F86" w:rsidP="00436F86">
      <w:pPr>
        <w:jc w:val="both"/>
        <w:rPr>
          <w:sz w:val="22"/>
          <w:szCs w:val="22"/>
        </w:rPr>
      </w:pPr>
    </w:p>
    <w:p w14:paraId="30820225" w14:textId="77777777" w:rsidR="00436F86" w:rsidRPr="00401A99" w:rsidRDefault="00436F86" w:rsidP="00436F86">
      <w:pPr>
        <w:jc w:val="both"/>
        <w:rPr>
          <w:sz w:val="22"/>
          <w:szCs w:val="22"/>
        </w:rPr>
      </w:pPr>
      <w:r w:rsidRPr="00401A99">
        <w:rPr>
          <w:sz w:val="22"/>
          <w:szCs w:val="22"/>
        </w:rPr>
        <w:t>[</w:t>
      </w:r>
      <w:r w:rsidRPr="00401A99">
        <w:rPr>
          <w:b/>
          <w:sz w:val="22"/>
          <w:szCs w:val="22"/>
          <w:highlight w:val="green"/>
        </w:rPr>
        <w:t>Účastník doplní</w:t>
      </w:r>
      <w:r w:rsidRPr="00401A99">
        <w:rPr>
          <w:sz w:val="22"/>
          <w:szCs w:val="22"/>
          <w:highlight w:val="green"/>
        </w:rPr>
        <w:t xml:space="preserve"> </w:t>
      </w:r>
      <w:r w:rsidRPr="00401A99">
        <w:rPr>
          <w:b/>
          <w:sz w:val="22"/>
          <w:szCs w:val="22"/>
          <w:highlight w:val="green"/>
        </w:rPr>
        <w:t>svůj</w:t>
      </w:r>
      <w:r w:rsidRPr="00401A99">
        <w:rPr>
          <w:sz w:val="22"/>
          <w:szCs w:val="22"/>
          <w:highlight w:val="green"/>
        </w:rPr>
        <w:t xml:space="preserve"> </w:t>
      </w:r>
      <w:r w:rsidRPr="00401A99">
        <w:rPr>
          <w:b/>
          <w:sz w:val="22"/>
          <w:szCs w:val="22"/>
          <w:highlight w:val="green"/>
        </w:rPr>
        <w:t>název</w:t>
      </w:r>
      <w:r w:rsidRPr="00401A99">
        <w:rPr>
          <w:sz w:val="22"/>
          <w:szCs w:val="22"/>
        </w:rPr>
        <w:t>]</w:t>
      </w:r>
    </w:p>
    <w:p w14:paraId="069907E8" w14:textId="77777777" w:rsidR="00436F86" w:rsidRPr="00401A99" w:rsidRDefault="00436F86" w:rsidP="00436F86">
      <w:pPr>
        <w:pStyle w:val="Text11"/>
        <w:spacing w:before="0" w:after="0"/>
        <w:ind w:left="0"/>
        <w:rPr>
          <w:szCs w:val="22"/>
        </w:rPr>
      </w:pPr>
      <w:r w:rsidRPr="00401A99">
        <w:rPr>
          <w:szCs w:val="22"/>
        </w:rPr>
        <w:t>se sídlem na adrese [</w:t>
      </w:r>
      <w:r w:rsidRPr="00401A99">
        <w:rPr>
          <w:szCs w:val="22"/>
          <w:highlight w:val="green"/>
        </w:rPr>
        <w:t>doplní účastník</w:t>
      </w:r>
      <w:r w:rsidRPr="00401A99">
        <w:rPr>
          <w:szCs w:val="22"/>
        </w:rPr>
        <w:t>], identifikační číslo: [</w:t>
      </w:r>
      <w:r w:rsidRPr="00401A99">
        <w:rPr>
          <w:szCs w:val="22"/>
          <w:highlight w:val="green"/>
        </w:rPr>
        <w:t>doplní účastník</w:t>
      </w:r>
      <w:r w:rsidRPr="00401A99">
        <w:rPr>
          <w:szCs w:val="22"/>
        </w:rPr>
        <w:t>], zapsaný v obchodním rejstříku vedeném [</w:t>
      </w:r>
      <w:r w:rsidRPr="00401A99">
        <w:rPr>
          <w:szCs w:val="22"/>
          <w:highlight w:val="green"/>
        </w:rPr>
        <w:t>doplní účastník</w:t>
      </w:r>
      <w:r w:rsidRPr="00401A99">
        <w:rPr>
          <w:szCs w:val="22"/>
        </w:rPr>
        <w:t>], oddíl [</w:t>
      </w:r>
      <w:r w:rsidRPr="00F911B8">
        <w:rPr>
          <w:szCs w:val="22"/>
          <w:highlight w:val="green"/>
        </w:rPr>
        <w:t>doplní účastník</w:t>
      </w:r>
      <w:r w:rsidRPr="00401A99">
        <w:rPr>
          <w:szCs w:val="22"/>
        </w:rPr>
        <w:t>], vložka [</w:t>
      </w:r>
      <w:r w:rsidRPr="00F911B8">
        <w:rPr>
          <w:szCs w:val="22"/>
          <w:highlight w:val="green"/>
        </w:rPr>
        <w:t>doplní účastník</w:t>
      </w:r>
      <w:r w:rsidRPr="00401A99">
        <w:rPr>
          <w:szCs w:val="22"/>
        </w:rPr>
        <w:t>], za nějž jedná [doplní účastník], [</w:t>
      </w:r>
      <w:r w:rsidRPr="00401A99">
        <w:rPr>
          <w:szCs w:val="22"/>
          <w:highlight w:val="green"/>
        </w:rPr>
        <w:t>účastník doplní funkci</w:t>
      </w:r>
      <w:r w:rsidRPr="00401A99">
        <w:rPr>
          <w:szCs w:val="22"/>
        </w:rPr>
        <w:t>] a [</w:t>
      </w:r>
      <w:r w:rsidRPr="00401A99">
        <w:rPr>
          <w:szCs w:val="22"/>
          <w:highlight w:val="green"/>
        </w:rPr>
        <w:t>doplní účastník</w:t>
      </w:r>
      <w:r w:rsidRPr="00401A99">
        <w:rPr>
          <w:szCs w:val="22"/>
        </w:rPr>
        <w:t>], [</w:t>
      </w:r>
      <w:r w:rsidRPr="00401A99">
        <w:rPr>
          <w:szCs w:val="22"/>
          <w:highlight w:val="green"/>
        </w:rPr>
        <w:t>účastník doplní funkci</w:t>
      </w:r>
      <w:r w:rsidRPr="00401A99">
        <w:rPr>
          <w:szCs w:val="22"/>
        </w:rPr>
        <w:t>] [</w:t>
      </w:r>
      <w:r w:rsidRPr="00401A99">
        <w:rPr>
          <w:szCs w:val="22"/>
          <w:highlight w:val="green"/>
        </w:rPr>
        <w:t>možno doplnit jinou identifikaci zahraniční právnické osoby</w:t>
      </w:r>
      <w:r w:rsidRPr="00401A99">
        <w:rPr>
          <w:szCs w:val="22"/>
        </w:rPr>
        <w:t>]</w:t>
      </w:r>
    </w:p>
    <w:p w14:paraId="37D112AE" w14:textId="77777777" w:rsidR="00436F86" w:rsidRDefault="00436F86" w:rsidP="00436F86">
      <w:pPr>
        <w:pStyle w:val="Text11"/>
        <w:spacing w:before="0" w:after="0"/>
        <w:ind w:left="0"/>
        <w:rPr>
          <w:szCs w:val="22"/>
        </w:rPr>
      </w:pPr>
      <w:r w:rsidRPr="00401A99">
        <w:rPr>
          <w:szCs w:val="22"/>
        </w:rPr>
        <w:t>(„</w:t>
      </w:r>
      <w:r w:rsidRPr="00401A99">
        <w:rPr>
          <w:b/>
          <w:szCs w:val="22"/>
        </w:rPr>
        <w:t>Vyplácející instituce</w:t>
      </w:r>
      <w:r w:rsidRPr="00401A99">
        <w:rPr>
          <w:szCs w:val="22"/>
        </w:rPr>
        <w:t>“)</w:t>
      </w:r>
    </w:p>
    <w:p w14:paraId="6AC672AA" w14:textId="77777777" w:rsidR="00436F86" w:rsidRPr="005B1309" w:rsidRDefault="00436F86" w:rsidP="00436F86">
      <w:pPr>
        <w:pStyle w:val="Text11"/>
        <w:spacing w:before="0" w:after="0"/>
        <w:ind w:left="0"/>
        <w:rPr>
          <w:szCs w:val="22"/>
        </w:rPr>
      </w:pPr>
    </w:p>
    <w:p w14:paraId="5A29D6FF" w14:textId="77777777" w:rsidR="00436F86" w:rsidRPr="005B1309" w:rsidRDefault="00436F86" w:rsidP="00436F86">
      <w:pPr>
        <w:pStyle w:val="Text11"/>
        <w:spacing w:before="0" w:after="0"/>
        <w:ind w:left="0"/>
        <w:rPr>
          <w:szCs w:val="22"/>
        </w:rPr>
      </w:pPr>
      <w:r w:rsidRPr="005B1309">
        <w:rPr>
          <w:szCs w:val="22"/>
        </w:rPr>
        <w:t>na straně druhé</w:t>
      </w:r>
    </w:p>
    <w:p w14:paraId="1229DC91" w14:textId="77777777" w:rsidR="00436F86" w:rsidRDefault="00436F86" w:rsidP="00436F86">
      <w:pPr>
        <w:pStyle w:val="Text11"/>
        <w:spacing w:before="0" w:after="0"/>
        <w:ind w:left="0"/>
        <w:rPr>
          <w:szCs w:val="22"/>
        </w:rPr>
      </w:pPr>
    </w:p>
    <w:p w14:paraId="6AFF57AD" w14:textId="77777777" w:rsidR="00436F86" w:rsidRPr="005B1309" w:rsidRDefault="00436F86" w:rsidP="00436F86">
      <w:pPr>
        <w:pStyle w:val="Text11"/>
        <w:spacing w:before="0" w:after="0"/>
        <w:ind w:left="0"/>
        <w:rPr>
          <w:szCs w:val="22"/>
        </w:rPr>
      </w:pPr>
      <w:r w:rsidRPr="005B1309">
        <w:rPr>
          <w:szCs w:val="22"/>
        </w:rPr>
        <w:t>(</w:t>
      </w:r>
      <w:r w:rsidRPr="005B1309">
        <w:rPr>
          <w:b/>
          <w:szCs w:val="22"/>
        </w:rPr>
        <w:t>Garanční systém</w:t>
      </w:r>
      <w:r w:rsidRPr="005B1309">
        <w:rPr>
          <w:szCs w:val="22"/>
        </w:rPr>
        <w:t xml:space="preserve"> a </w:t>
      </w:r>
      <w:r w:rsidRPr="005B1309">
        <w:rPr>
          <w:b/>
          <w:szCs w:val="22"/>
        </w:rPr>
        <w:t>Účastníci</w:t>
      </w:r>
      <w:r w:rsidRPr="005B1309">
        <w:rPr>
          <w:szCs w:val="22"/>
        </w:rPr>
        <w:t xml:space="preserve"> společně „</w:t>
      </w:r>
      <w:r w:rsidRPr="005B1309">
        <w:rPr>
          <w:b/>
          <w:szCs w:val="22"/>
        </w:rPr>
        <w:t>Strany</w:t>
      </w:r>
      <w:r w:rsidRPr="005B1309">
        <w:rPr>
          <w:szCs w:val="22"/>
        </w:rPr>
        <w:t>“, a každý z nich samostatně „</w:t>
      </w:r>
      <w:r w:rsidRPr="005B1309">
        <w:rPr>
          <w:b/>
          <w:szCs w:val="22"/>
        </w:rPr>
        <w:t>Strana</w:t>
      </w:r>
      <w:r w:rsidRPr="005B1309">
        <w:rPr>
          <w:szCs w:val="22"/>
        </w:rPr>
        <w:t>“)</w:t>
      </w:r>
    </w:p>
    <w:p w14:paraId="60D3801B" w14:textId="77777777" w:rsidR="00436F86" w:rsidRDefault="00436F86" w:rsidP="00436F86">
      <w:pPr>
        <w:rPr>
          <w:bCs/>
          <w:iCs/>
          <w:spacing w:val="-2"/>
          <w:sz w:val="22"/>
          <w:szCs w:val="22"/>
          <w:lang w:eastAsia="en-US"/>
        </w:rPr>
      </w:pPr>
    </w:p>
    <w:p w14:paraId="2CE67A2E" w14:textId="77777777" w:rsidR="00436F86" w:rsidRDefault="00436F86" w:rsidP="00436F86">
      <w:pPr>
        <w:jc w:val="both"/>
        <w:rPr>
          <w:bCs/>
          <w:iCs/>
          <w:spacing w:val="-2"/>
          <w:sz w:val="22"/>
          <w:szCs w:val="22"/>
          <w:lang w:eastAsia="en-US"/>
        </w:rPr>
      </w:pPr>
      <w:r>
        <w:rPr>
          <w:bCs/>
          <w:iCs/>
          <w:spacing w:val="-2"/>
          <w:sz w:val="22"/>
          <w:szCs w:val="22"/>
          <w:lang w:eastAsia="en-US"/>
        </w:rPr>
        <w:t>spolu na základě výsledku zadávacího řízení dnešního dne uzavřely Rámcovou dohodu o zajištění výplaty náhrad pohledávek z vkladů („</w:t>
      </w:r>
      <w:r w:rsidRPr="000E1745">
        <w:rPr>
          <w:b/>
          <w:bCs/>
          <w:iCs/>
          <w:spacing w:val="-2"/>
          <w:sz w:val="22"/>
          <w:szCs w:val="22"/>
          <w:lang w:eastAsia="en-US"/>
        </w:rPr>
        <w:t>Rámcová dohoda</w:t>
      </w:r>
      <w:r>
        <w:rPr>
          <w:bCs/>
          <w:iCs/>
          <w:spacing w:val="-2"/>
          <w:sz w:val="22"/>
          <w:szCs w:val="22"/>
          <w:lang w:eastAsia="en-US"/>
        </w:rPr>
        <w:t>“). V případě nutnosti Garančního systému zajistit výplatu náhrad pohledávek z vkladů bude postupem popsaným v Rámcové dohodě mezi Garančním systémem a Vyplácející institucí uzavřena příslušná Realizační smlouva, dle které bude Vyplácející instituce pro Garanční systém výplatu náhrad realizovat. Vzhledem k tomu, že k uvedenému účelu bude Garanční systém Vyplácející instituci předávat Osobní údaje ve smyslu bodu 13.2 Rámcové dohody („</w:t>
      </w:r>
      <w:r w:rsidRPr="0021653E">
        <w:rPr>
          <w:b/>
          <w:bCs/>
          <w:iCs/>
          <w:spacing w:val="-2"/>
          <w:sz w:val="22"/>
          <w:szCs w:val="22"/>
          <w:lang w:eastAsia="en-US"/>
        </w:rPr>
        <w:t>Osobní údaje</w:t>
      </w:r>
      <w:r>
        <w:rPr>
          <w:bCs/>
          <w:iCs/>
          <w:spacing w:val="-2"/>
          <w:sz w:val="22"/>
          <w:szCs w:val="22"/>
          <w:lang w:eastAsia="en-US"/>
        </w:rPr>
        <w:t>“), Strany nyní k uvedené Rámcové dohodě uzavírají podle článku 28 odst. 3 nařízení Evropského parlamentu a Rady (EU) 2016/679 („</w:t>
      </w:r>
      <w:r w:rsidRPr="007F2340">
        <w:rPr>
          <w:b/>
          <w:bCs/>
          <w:iCs/>
          <w:spacing w:val="-2"/>
          <w:sz w:val="22"/>
          <w:szCs w:val="22"/>
          <w:lang w:eastAsia="en-US"/>
        </w:rPr>
        <w:t>GDPR</w:t>
      </w:r>
      <w:r>
        <w:rPr>
          <w:bCs/>
          <w:iCs/>
          <w:spacing w:val="-2"/>
          <w:sz w:val="22"/>
          <w:szCs w:val="22"/>
          <w:lang w:eastAsia="en-US"/>
        </w:rPr>
        <w:t>“) a zákona č. 110/2019 Sb., o zpracování osobních údajů, ve znění pozdějších předpisů („</w:t>
      </w:r>
      <w:r w:rsidRPr="0021653E">
        <w:rPr>
          <w:b/>
          <w:bCs/>
          <w:iCs/>
          <w:spacing w:val="-2"/>
          <w:sz w:val="22"/>
          <w:szCs w:val="22"/>
          <w:lang w:eastAsia="en-US"/>
        </w:rPr>
        <w:t>ZZOÚ</w:t>
      </w:r>
      <w:r>
        <w:rPr>
          <w:bCs/>
          <w:iCs/>
          <w:spacing w:val="-2"/>
          <w:sz w:val="22"/>
          <w:szCs w:val="22"/>
          <w:lang w:eastAsia="en-US"/>
        </w:rPr>
        <w:t xml:space="preserve">“) toto        </w:t>
      </w:r>
    </w:p>
    <w:p w14:paraId="20E9FF8B" w14:textId="77777777" w:rsidR="00436F86" w:rsidRDefault="00436F86" w:rsidP="00436F86">
      <w:pPr>
        <w:ind w:right="48"/>
        <w:jc w:val="center"/>
      </w:pPr>
    </w:p>
    <w:p w14:paraId="4BFD4040" w14:textId="77777777" w:rsidR="00436F86" w:rsidRDefault="00436F86" w:rsidP="00436F86">
      <w:pPr>
        <w:pStyle w:val="Nadpis1"/>
        <w:jc w:val="center"/>
        <w:rPr>
          <w:sz w:val="22"/>
          <w:szCs w:val="22"/>
        </w:rPr>
      </w:pPr>
      <w:r w:rsidRPr="007F2340">
        <w:rPr>
          <w:sz w:val="22"/>
          <w:szCs w:val="22"/>
        </w:rPr>
        <w:t>UJEDNÁNÍ O PŘÍSTUPU K OSOBNÍM ÚDAJŮM</w:t>
      </w:r>
    </w:p>
    <w:p w14:paraId="4D96BF66" w14:textId="77777777" w:rsidR="00436F86" w:rsidRPr="00270318" w:rsidRDefault="00436F86" w:rsidP="00436F86"/>
    <w:p w14:paraId="2B399854" w14:textId="77777777" w:rsidR="00436F86" w:rsidRPr="007F2340" w:rsidRDefault="00436F86" w:rsidP="00436F86">
      <w:pPr>
        <w:pStyle w:val="Nadpis1"/>
        <w:numPr>
          <w:ilvl w:val="0"/>
          <w:numId w:val="1"/>
        </w:numPr>
        <w:tabs>
          <w:tab w:val="clear" w:pos="450"/>
          <w:tab w:val="num" w:pos="567"/>
        </w:tabs>
        <w:overflowPunct w:val="0"/>
        <w:autoSpaceDE w:val="0"/>
        <w:autoSpaceDN w:val="0"/>
        <w:adjustRightInd w:val="0"/>
        <w:spacing w:line="280" w:lineRule="atLeast"/>
        <w:ind w:left="709" w:hanging="709"/>
        <w:jc w:val="both"/>
        <w:textAlignment w:val="baseline"/>
        <w:rPr>
          <w:b w:val="0"/>
          <w:sz w:val="22"/>
          <w:szCs w:val="22"/>
        </w:rPr>
      </w:pPr>
      <w:r w:rsidRPr="007F2340">
        <w:rPr>
          <w:sz w:val="22"/>
          <w:szCs w:val="22"/>
        </w:rPr>
        <w:t>Účel ujednání o přístupu k Osobním údajům</w:t>
      </w:r>
    </w:p>
    <w:p w14:paraId="5B95940C"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bude pro Garanční systém zajišťovat činnosti, při kterých může získat přístup k Osobním údajům spravovaným Garančním systémem na základě ustanovení § 41a a násl. Zákona o bankách a v souvislosti s plněním povinností dle Rámcové </w:t>
      </w:r>
      <w:r>
        <w:rPr>
          <w:rFonts w:cs="Times New Roman"/>
          <w:szCs w:val="22"/>
        </w:rPr>
        <w:t>dohody</w:t>
      </w:r>
      <w:r w:rsidRPr="007F2340">
        <w:rPr>
          <w:rFonts w:cs="Times New Roman"/>
          <w:szCs w:val="22"/>
        </w:rPr>
        <w:t xml:space="preserve"> bude povinna zpracovávat tyto Osobní údaje.</w:t>
      </w:r>
    </w:p>
    <w:p w14:paraId="145D7FC8"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Účelem tohoto ujednání je zajištění ochrany Osobních údajů při jejich zpracování v rámci plnění předmětu Rámcové </w:t>
      </w:r>
      <w:r>
        <w:rPr>
          <w:rFonts w:cs="Times New Roman"/>
          <w:szCs w:val="22"/>
        </w:rPr>
        <w:t>dohody</w:t>
      </w:r>
      <w:r w:rsidRPr="007F2340">
        <w:rPr>
          <w:rFonts w:cs="Times New Roman"/>
          <w:szCs w:val="22"/>
        </w:rPr>
        <w:t>.</w:t>
      </w:r>
    </w:p>
    <w:p w14:paraId="61FBD2F4"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Pojmy uvedené v tomto ujednání mají stejný význam jako pojmy definované v Rámcové dohodě, pokud není v tomto ujednání výslovně uvedeno jinak.  </w:t>
      </w:r>
    </w:p>
    <w:p w14:paraId="14D8B66E" w14:textId="77777777" w:rsidR="00436F86" w:rsidRPr="00270318" w:rsidRDefault="00436F86" w:rsidP="00436F86">
      <w:pPr>
        <w:pStyle w:val="Nadpis1"/>
        <w:numPr>
          <w:ilvl w:val="0"/>
          <w:numId w:val="2"/>
        </w:numPr>
        <w:spacing w:before="240"/>
        <w:jc w:val="both"/>
        <w:rPr>
          <w:b w:val="0"/>
          <w:sz w:val="22"/>
          <w:szCs w:val="22"/>
        </w:rPr>
      </w:pPr>
      <w:r w:rsidRPr="00270318">
        <w:rPr>
          <w:sz w:val="22"/>
          <w:szCs w:val="22"/>
        </w:rPr>
        <w:t>Předmět ujednání o přístupu k Osobním údajům</w:t>
      </w:r>
    </w:p>
    <w:p w14:paraId="58DB60FE" w14:textId="77777777" w:rsidR="00436F86" w:rsidRPr="00401A99" w:rsidRDefault="00436F86" w:rsidP="00436F86">
      <w:pPr>
        <w:pStyle w:val="Clanek11"/>
        <w:numPr>
          <w:ilvl w:val="1"/>
          <w:numId w:val="2"/>
        </w:numPr>
        <w:rPr>
          <w:rFonts w:cs="Times New Roman"/>
          <w:szCs w:val="22"/>
        </w:rPr>
      </w:pPr>
      <w:r w:rsidRPr="00401A99">
        <w:rPr>
          <w:rFonts w:cs="Times New Roman"/>
          <w:bCs w:val="0"/>
        </w:rPr>
        <w:t xml:space="preserve">Předmětem </w:t>
      </w:r>
      <w:r w:rsidRPr="00270318">
        <w:rPr>
          <w:rFonts w:cs="Times New Roman"/>
          <w:szCs w:val="22"/>
        </w:rPr>
        <w:t>tohoto ujednání je</w:t>
      </w:r>
      <w:r w:rsidRPr="00401A99">
        <w:rPr>
          <w:rFonts w:cs="Times New Roman"/>
          <w:szCs w:val="22"/>
        </w:rPr>
        <w:t xml:space="preserve"> </w:t>
      </w:r>
      <w:r w:rsidRPr="00401A99">
        <w:rPr>
          <w:rFonts w:cs="Times New Roman"/>
          <w:bCs w:val="0"/>
        </w:rPr>
        <w:t xml:space="preserve">vymezení vzájemných práv a povinností při zpracování Osobních údajů, ke kterému dochází v důsledku výkonu činností vymezených v bodě 3 tohoto ujednání. </w:t>
      </w:r>
    </w:p>
    <w:p w14:paraId="7324D19A" w14:textId="77777777" w:rsidR="00436F86" w:rsidRPr="007F2340" w:rsidRDefault="00436F86" w:rsidP="00436F86">
      <w:pPr>
        <w:pStyle w:val="Nadpis1"/>
        <w:numPr>
          <w:ilvl w:val="0"/>
          <w:numId w:val="2"/>
        </w:numPr>
        <w:spacing w:before="240"/>
        <w:jc w:val="both"/>
        <w:rPr>
          <w:b w:val="0"/>
          <w:sz w:val="22"/>
          <w:szCs w:val="22"/>
        </w:rPr>
      </w:pPr>
      <w:r w:rsidRPr="007F2340">
        <w:rPr>
          <w:sz w:val="22"/>
          <w:szCs w:val="22"/>
        </w:rPr>
        <w:lastRenderedPageBreak/>
        <w:t>Účel a rozsah zpracování Osobních údajů</w:t>
      </w:r>
    </w:p>
    <w:p w14:paraId="6689FF46"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Osobní údaje jsou zpracovávány Vyplácející institucí pro účely a v rozsahu nezbytném pro řádné splnění povinností Vyplácející instituce dle Rámcové </w:t>
      </w:r>
      <w:r>
        <w:rPr>
          <w:rFonts w:cs="Times New Roman"/>
          <w:szCs w:val="22"/>
        </w:rPr>
        <w:t>dohody</w:t>
      </w:r>
      <w:r w:rsidRPr="007F2340">
        <w:rPr>
          <w:rFonts w:cs="Times New Roman"/>
          <w:szCs w:val="22"/>
        </w:rPr>
        <w:t>, a to v následujícím rozsahu:</w:t>
      </w:r>
    </w:p>
    <w:p w14:paraId="571303DC" w14:textId="77777777" w:rsidR="00436F86" w:rsidRPr="007F2340" w:rsidRDefault="00436F86" w:rsidP="00436F86">
      <w:pPr>
        <w:pStyle w:val="Clanek11"/>
        <w:numPr>
          <w:ilvl w:val="0"/>
          <w:numId w:val="3"/>
        </w:numPr>
        <w:rPr>
          <w:rFonts w:cs="Times New Roman"/>
          <w:szCs w:val="22"/>
        </w:rPr>
      </w:pPr>
      <w:r w:rsidRPr="007F2340">
        <w:rPr>
          <w:rFonts w:cs="Times New Roman"/>
          <w:szCs w:val="22"/>
        </w:rPr>
        <w:t xml:space="preserve">Identifikační údaje - jméno, příjmení, titul, rodné číslo, datum narození, bydliště, číslo identifikačního dokladu    </w:t>
      </w:r>
    </w:p>
    <w:p w14:paraId="0F87EA30" w14:textId="77777777" w:rsidR="00436F86" w:rsidRPr="007F2340" w:rsidRDefault="00436F86" w:rsidP="00436F86">
      <w:pPr>
        <w:pStyle w:val="Clanek11"/>
        <w:numPr>
          <w:ilvl w:val="0"/>
          <w:numId w:val="3"/>
        </w:numPr>
        <w:rPr>
          <w:rFonts w:cs="Times New Roman"/>
          <w:szCs w:val="22"/>
        </w:rPr>
      </w:pPr>
      <w:r w:rsidRPr="007F2340">
        <w:rPr>
          <w:rFonts w:cs="Times New Roman"/>
          <w:szCs w:val="22"/>
        </w:rPr>
        <w:t xml:space="preserve">Údaje vztahující se k náhradě pohledávky z vkladu - čísla účtů a související identifikace finanční instituce, výše pohledávek z vkladů, výše nároků na náhradu pohledávky z vkladu, měna účtů    </w:t>
      </w:r>
    </w:p>
    <w:p w14:paraId="6C2FF00D" w14:textId="77777777" w:rsidR="00436F86" w:rsidRPr="007F2340" w:rsidRDefault="00436F86" w:rsidP="00436F86">
      <w:pPr>
        <w:pStyle w:val="Clanek11"/>
        <w:numPr>
          <w:ilvl w:val="0"/>
          <w:numId w:val="3"/>
        </w:numPr>
        <w:rPr>
          <w:rFonts w:cs="Times New Roman"/>
          <w:szCs w:val="22"/>
        </w:rPr>
      </w:pPr>
      <w:r w:rsidRPr="007F2340">
        <w:rPr>
          <w:rFonts w:cs="Times New Roman"/>
          <w:szCs w:val="22"/>
        </w:rPr>
        <w:t>Kontaktní údaje – adresa, telefon, e-mail, datová schránka</w:t>
      </w:r>
    </w:p>
    <w:p w14:paraId="061920E8" w14:textId="77777777" w:rsidR="00436F86" w:rsidRPr="007F2340" w:rsidRDefault="00436F86" w:rsidP="00436F86">
      <w:pPr>
        <w:pStyle w:val="Clanek11"/>
        <w:numPr>
          <w:ilvl w:val="0"/>
          <w:numId w:val="3"/>
        </w:numPr>
        <w:rPr>
          <w:rFonts w:cs="Times New Roman"/>
          <w:szCs w:val="22"/>
        </w:rPr>
      </w:pPr>
      <w:r w:rsidRPr="007F2340">
        <w:rPr>
          <w:rFonts w:cs="Times New Roman"/>
          <w:szCs w:val="22"/>
        </w:rPr>
        <w:t xml:space="preserve">Další údaje – údaje o majetku nabytém subjekty údajů v dědickém řízení v souvislosti s přechodem práva na náhradu pohledávky z vkladu, údaje o soudních sporech vedených subjekty údajů v souvislosti s náhradou pohledávky z vkladu a údaje uvedené na živnostenském listu či výpisu z obchodního rejstříku fyzické osoby - podnikatele, tj. kromě shora uvedených též identifikační číslo, místo podnikání (sídlo), předmět podnikání (živnosti), státní občanství, popřípadě obchodní firma fyzické osoby – podnikatele a údaj o jejím zápisu do obchodního či živnostenského rejstříku.      </w:t>
      </w:r>
    </w:p>
    <w:p w14:paraId="0D101344"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Subjekty údajů jsou fyzické osoby, a to Oprávněné osoby, jejich zástupci a právní nástupci. Subjekty údajů mohou být i fyzické osoby, jejichž nárok na náhradu pohledávky z vkladu dle ustanovení § 41a a násl. Zákona o bankách je sporný, stejně jako jejich zástupci a dědici či jiní právní nástupci, pokud jde o fyzické osoby. Subjekty údajů mohou být i fyzické osoby, které zastupují právnickou osobu jako Oprávněnou osobu, popřípadě jiní členové jejích orgánů.   </w:t>
      </w:r>
    </w:p>
    <w:p w14:paraId="3CBFC6E9" w14:textId="77777777" w:rsidR="00436F86" w:rsidRPr="007F2340" w:rsidRDefault="00436F86" w:rsidP="00436F86">
      <w:pPr>
        <w:pStyle w:val="Clanek11"/>
        <w:numPr>
          <w:ilvl w:val="1"/>
          <w:numId w:val="2"/>
        </w:numPr>
        <w:rPr>
          <w:rFonts w:cs="Times New Roman"/>
          <w:spacing w:val="-2"/>
          <w:szCs w:val="22"/>
        </w:rPr>
      </w:pPr>
      <w:r w:rsidRPr="007F2340">
        <w:rPr>
          <w:rFonts w:cs="Times New Roman"/>
          <w:szCs w:val="22"/>
        </w:rPr>
        <w:t>Vyplácející instituce</w:t>
      </w:r>
      <w:r w:rsidRPr="007F2340">
        <w:rPr>
          <w:rFonts w:cs="Times New Roman"/>
          <w:spacing w:val="-2"/>
          <w:szCs w:val="22"/>
        </w:rPr>
        <w:t xml:space="preserve"> bude zpracovávat Osobní údaje pouze po dobu účinnosti Rámcové </w:t>
      </w:r>
      <w:r>
        <w:rPr>
          <w:rFonts w:cs="Times New Roman"/>
          <w:spacing w:val="-2"/>
          <w:szCs w:val="22"/>
        </w:rPr>
        <w:t>dohody</w:t>
      </w:r>
      <w:r w:rsidRPr="007F2340">
        <w:rPr>
          <w:rFonts w:cs="Times New Roman"/>
          <w:spacing w:val="-2"/>
          <w:szCs w:val="22"/>
        </w:rPr>
        <w:t xml:space="preserve"> a příp. Realizační smlouvy, bude-li její účinnost delší než účinnost Rámcové </w:t>
      </w:r>
      <w:r>
        <w:rPr>
          <w:rFonts w:cs="Times New Roman"/>
          <w:spacing w:val="-2"/>
          <w:szCs w:val="22"/>
        </w:rPr>
        <w:t>dohody</w:t>
      </w:r>
      <w:r w:rsidRPr="007F2340">
        <w:rPr>
          <w:rFonts w:cs="Times New Roman"/>
          <w:spacing w:val="-2"/>
          <w:szCs w:val="22"/>
        </w:rPr>
        <w:t>.</w:t>
      </w:r>
      <w:r>
        <w:rPr>
          <w:rFonts w:cs="Times New Roman"/>
          <w:spacing w:val="-2"/>
          <w:szCs w:val="22"/>
        </w:rPr>
        <w:t xml:space="preserve"> Po ukončení účinnosti příslušné Realizační smlouvy budou po dobu archivace Listů klienta a souvisejících dokumentů a dokladů dle bodu 10.3 Rámcové dohody Osobní údaje Oprávněných osob uvedené v těchto Listech klienta, dokumentech a dokladech získaných v souvislosti s příslušnou výplatou náhrad pohledávek z vkladů u Vyplácející instituce pouze uloženy, popřípadě sdělovány Garančnímu systému podle bodu 10.3 Rámcové dohody, aniž by Vyplácející instituce byla oprávněna tyto Osobní údaje zpracovávat jakýmkoli jiným způsobem či je sdělovat jiným osobám.    </w:t>
      </w:r>
    </w:p>
    <w:p w14:paraId="243E9CC2" w14:textId="77777777" w:rsidR="00436F86" w:rsidRPr="007F2340" w:rsidRDefault="00436F86" w:rsidP="00436F86">
      <w:pPr>
        <w:pStyle w:val="Nadpis1"/>
        <w:numPr>
          <w:ilvl w:val="0"/>
          <w:numId w:val="2"/>
        </w:numPr>
        <w:spacing w:before="240"/>
        <w:jc w:val="both"/>
        <w:rPr>
          <w:b w:val="0"/>
          <w:sz w:val="22"/>
          <w:szCs w:val="22"/>
        </w:rPr>
      </w:pPr>
      <w:r w:rsidRPr="007F2340">
        <w:rPr>
          <w:sz w:val="22"/>
          <w:szCs w:val="22"/>
        </w:rPr>
        <w:t>Práva a povinnosti Vyplácející instituce</w:t>
      </w:r>
    </w:p>
    <w:p w14:paraId="1110763A"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není oprávněna zpracovávat Osobní údaje, ledaže je Rámcovou </w:t>
      </w:r>
      <w:r>
        <w:rPr>
          <w:rFonts w:cs="Times New Roman"/>
          <w:szCs w:val="22"/>
        </w:rPr>
        <w:t>dohodou</w:t>
      </w:r>
      <w:r w:rsidRPr="007F2340">
        <w:rPr>
          <w:rFonts w:cs="Times New Roman"/>
          <w:szCs w:val="22"/>
        </w:rPr>
        <w:t xml:space="preserve"> stanoveno jinak. Při zpracování Osobních údajů na základě Rámcové </w:t>
      </w:r>
      <w:r>
        <w:rPr>
          <w:rFonts w:cs="Times New Roman"/>
          <w:szCs w:val="22"/>
        </w:rPr>
        <w:t xml:space="preserve">dohody </w:t>
      </w:r>
      <w:r w:rsidRPr="007F2340">
        <w:rPr>
          <w:rFonts w:cs="Times New Roman"/>
          <w:szCs w:val="22"/>
        </w:rPr>
        <w:t xml:space="preserve">je Vyplácející instituce povinna postupovat s náležitou odbornou péčí tak, aby Vyplácející instituce neporušila žádné ustanovení </w:t>
      </w:r>
      <w:r>
        <w:rPr>
          <w:rFonts w:cs="Times New Roman"/>
          <w:szCs w:val="22"/>
        </w:rPr>
        <w:t>GDPR, ZZOÚ</w:t>
      </w:r>
      <w:r w:rsidRPr="007F2340">
        <w:rPr>
          <w:rFonts w:cs="Times New Roman"/>
          <w:szCs w:val="22"/>
        </w:rPr>
        <w:t xml:space="preserve"> či jiného právního předpisu nebo nezpůsobila skutečnost, která by znamenala porušení </w:t>
      </w:r>
      <w:r>
        <w:rPr>
          <w:rFonts w:cs="Times New Roman"/>
          <w:szCs w:val="22"/>
        </w:rPr>
        <w:t xml:space="preserve">GDPR, ZZOÚ </w:t>
      </w:r>
      <w:r w:rsidRPr="007F2340">
        <w:rPr>
          <w:rFonts w:cs="Times New Roman"/>
          <w:szCs w:val="22"/>
        </w:rPr>
        <w:t>či jiného právního předpisu Garančním systémem.</w:t>
      </w:r>
    </w:p>
    <w:p w14:paraId="3F9447F1"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Jestliže Vyplácející instituce zjistí, že Garanční systém porušuje povinnosti stanovené </w:t>
      </w:r>
      <w:r>
        <w:rPr>
          <w:rFonts w:cs="Times New Roman"/>
          <w:szCs w:val="22"/>
        </w:rPr>
        <w:t>GDPR či ZZOÚ</w:t>
      </w:r>
      <w:r w:rsidRPr="007F2340">
        <w:rPr>
          <w:rFonts w:cs="Times New Roman"/>
          <w:szCs w:val="22"/>
        </w:rPr>
        <w:t xml:space="preserve">, je povinna jej na to neprodleně upozornit a v případě, že Garanční systém toto porušení nenapraví do patnácti (15) dnů od písemného vyrozumění Vyplácející institucí, ukončit zpracování Osobních údajů. Pokud tak neučiní, odpovídá za škodu, která subjektu Osobních údajů vznikne společně a nerozdílně s Garančním systémem, čímž není dotčena její odpovědnost podle </w:t>
      </w:r>
      <w:r>
        <w:rPr>
          <w:rFonts w:cs="Times New Roman"/>
          <w:szCs w:val="22"/>
        </w:rPr>
        <w:t>GDPR a ZZOÚ</w:t>
      </w:r>
      <w:r w:rsidRPr="007F2340">
        <w:rPr>
          <w:rFonts w:cs="Times New Roman"/>
          <w:szCs w:val="22"/>
        </w:rPr>
        <w:t>.</w:t>
      </w:r>
    </w:p>
    <w:p w14:paraId="3698BD38"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je povinna řídit se při zpracování Osobních údajů na základě Rámcové </w:t>
      </w:r>
      <w:r>
        <w:rPr>
          <w:rFonts w:cs="Times New Roman"/>
          <w:szCs w:val="22"/>
        </w:rPr>
        <w:t xml:space="preserve">dohody </w:t>
      </w:r>
      <w:r w:rsidRPr="007F2340">
        <w:rPr>
          <w:rFonts w:cs="Times New Roman"/>
          <w:szCs w:val="22"/>
        </w:rPr>
        <w:t xml:space="preserve">pokyny Garančního systému. Vyplácející instituce je povinna upozornit Garanční systém bez zbytečného odkladu na nevhodnou povahu pokynů, jestliže Vyplácející instituce mohla tuto nevhodnost zjistit při vynaložení veškeré odborné péče. Vyplácející instituce je v takovém případě povinna pokyny provést pouze na základě písemného sdělení Garančního systému, že Garanční systém trvá na provedení takových pokynů, jinak Vyplácející instituce odpovídá Garančnímu systému za případnou škodu způsobenou vznikem povinnosti Garančního systému hradit škodu nebo nemajetkovou újmu v penězích subjektu osobních údajů či pokutu ÚOOÚ </w:t>
      </w:r>
      <w:r w:rsidRPr="007F2340">
        <w:rPr>
          <w:rFonts w:cs="Times New Roman"/>
          <w:szCs w:val="22"/>
        </w:rPr>
        <w:lastRenderedPageBreak/>
        <w:t xml:space="preserve">uloženou Garančnímu systému. V případě, že Garanční systém udělí Vyplácející instituci pokyn k vymazání konkrétních Osobních údajů, je Vyplácející instituce povinna tomuto pokynu vyhovět.      </w:t>
      </w:r>
    </w:p>
    <w:p w14:paraId="1C9FF0ED"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 případě, že Vyplácející instituce zjistí, že došlo k jakémukoli porušení zabezpečení Osobních údajů ve smyslu článku 4 bod 12 </w:t>
      </w:r>
      <w:r>
        <w:rPr>
          <w:rFonts w:cs="Times New Roman"/>
          <w:szCs w:val="22"/>
        </w:rPr>
        <w:t>GDPR</w:t>
      </w:r>
      <w:r w:rsidRPr="007F2340">
        <w:rPr>
          <w:rFonts w:cs="Times New Roman"/>
          <w:szCs w:val="22"/>
        </w:rPr>
        <w:t xml:space="preserve">, neprodleně o tom informuje Garanční systém.  </w:t>
      </w:r>
    </w:p>
    <w:p w14:paraId="3EEA76EF"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je oprávněna Osobní údaje zpracovávat jen v rozsahu a způsobem nezbytným pro splnění povinností Vyplácející instituce dle Rámcové </w:t>
      </w:r>
      <w:r>
        <w:rPr>
          <w:rFonts w:cs="Times New Roman"/>
          <w:szCs w:val="22"/>
        </w:rPr>
        <w:t>dohody</w:t>
      </w:r>
      <w:r w:rsidRPr="007F2340">
        <w:rPr>
          <w:rFonts w:cs="Times New Roman"/>
          <w:szCs w:val="22"/>
        </w:rPr>
        <w:t xml:space="preserve">. Vyplácející instituce zejména není oprávněna Osobní údaje, k nimž jí bude umožněn přístup prostřednictvím Média nebo HTTPS rozhraní, žádným způsobem ukládat, tisknout, kopírovat, opisovat, činit si z nich výpisky, pozměňovat nebo likvidovat, s výjimkou vyplývající z přijatých technických a organizačních opatření k zajištění zabezpečení ochrany Osobních údajů (např. zálohování). Vyplácející instituce není oprávněna bez předchozího písemného souhlasu Garančního systému předat Osobní údaje dalšímu zpracovateli a není oprávněná předat Osobní údaje do zahraničí.   </w:t>
      </w:r>
    </w:p>
    <w:p w14:paraId="43E18990"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odpovídá Garančnímu systému za škodu způsobenou Garančnímu systému vznikem povinnosti Garančního systému hradit v souvislosti se zpracováním Osobních údajů na základě Rámcové </w:t>
      </w:r>
      <w:r>
        <w:rPr>
          <w:rFonts w:cs="Times New Roman"/>
          <w:szCs w:val="22"/>
        </w:rPr>
        <w:t>dohod</w:t>
      </w:r>
      <w:r w:rsidRPr="007F2340">
        <w:rPr>
          <w:rFonts w:cs="Times New Roman"/>
          <w:szCs w:val="22"/>
        </w:rPr>
        <w:t xml:space="preserve">y jakoukoli náhradu škody nebo nemajetkovou újmu v penězích subjektu Osobních údajů či pokutu uloženou Garančnímu systému ze strany ÚOOÚ v důsledku porušení povinností uložených Vyplácející instituci </w:t>
      </w:r>
      <w:r>
        <w:rPr>
          <w:rFonts w:cs="Times New Roman"/>
          <w:szCs w:val="22"/>
        </w:rPr>
        <w:t>GDPR, ZZOÚ</w:t>
      </w:r>
      <w:r w:rsidRPr="007F2340">
        <w:rPr>
          <w:rFonts w:cs="Times New Roman"/>
          <w:szCs w:val="22"/>
        </w:rPr>
        <w:t xml:space="preserve">, jiným právním předpisem nebo Rámcovou </w:t>
      </w:r>
      <w:r>
        <w:rPr>
          <w:rFonts w:cs="Times New Roman"/>
          <w:szCs w:val="22"/>
        </w:rPr>
        <w:t>dohodou</w:t>
      </w:r>
      <w:r w:rsidRPr="007F2340">
        <w:rPr>
          <w:rFonts w:cs="Times New Roman"/>
          <w:szCs w:val="22"/>
        </w:rPr>
        <w:t>.</w:t>
      </w:r>
    </w:p>
    <w:p w14:paraId="3E6731E1"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je povinna Garančnímu systému neprodleně oznámit provedení kontroly ze strany ÚOOÚ, která byla provedena v souvislosti se zpracováváním Osobních údajů a poskytnout Garančnímu systému na jeho žádost podrobné informace o průběhu kontroly a kopii kontrolního protokolu. V případě zahájení správního řízení o uložení opatření k nápravě a/nebo uložení pokuty v souvislosti se zpracováváním Osobních údajů je Vyplácející instituce rovněž povinna tuto skutečnost neprodleně oznámit Garančnímu systému a poskytnout Garančnímu systému na jeho žádost podrobné informace o průběhu a výsledcích takového řízení, popř. Garančnímu systému poskytnout plnou moc k nahlížení do spisu týkajícího se tohoto řízení. </w:t>
      </w:r>
      <w:r w:rsidRPr="007F2340">
        <w:t xml:space="preserve"> Vyplácející instituce je povinna plnit povinnosti kontrolovaného podle § 10 zákona č. 255/2012 Sb., o kontrole (kontrolní řád) a zavazuje se poskytnout Garančnímu systému kopii zprávy o odstranění nebo prevenci nedostatků zjištěných kontrolou ÚOOÚ ve smyslu § 10 odst. 2 kontrolního řádu, pokud o ni ÚOOÚ požádá. Kopie bude poskytnuta Garančnímu systému v den podání originálu zprávy ÚOOÚ. Vyplácející instituce je dále povinna na požádání poskytnout Garančnímu systému veškeré informace potřebné k doložení toho, že v souvislosti se zpracováváním Osobních údajů byly splněny povinnosti uvedené v článku 28 </w:t>
      </w:r>
      <w:r>
        <w:t>GDPR</w:t>
      </w:r>
      <w:r w:rsidRPr="007F2340">
        <w:t xml:space="preserve">, tedy zejména, že byla Vyplácející institucí přijata příslušná technická a organizační opatření ve smyslu článku 32 </w:t>
      </w:r>
      <w:r>
        <w:t>GDPR</w:t>
      </w:r>
      <w:r w:rsidRPr="007F2340">
        <w:t xml:space="preserve">.  </w:t>
      </w:r>
    </w:p>
    <w:p w14:paraId="17F1530B"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 V případě, že subjekt údajů uplatňuje vůči Vyplácející instituci ve vztahu k Osobním údajům práva subjektu údajů ve smyslu článků 12 až 22 </w:t>
      </w:r>
      <w:r>
        <w:rPr>
          <w:rFonts w:cs="Times New Roman"/>
          <w:szCs w:val="22"/>
        </w:rPr>
        <w:t>GDPR</w:t>
      </w:r>
      <w:r w:rsidRPr="007F2340">
        <w:rPr>
          <w:rFonts w:cs="Times New Roman"/>
          <w:szCs w:val="22"/>
        </w:rPr>
        <w:t xml:space="preserve">, je o tom Vyplácející instituce neprodleně povinna informovat Garanční systém. Garanční systém o žádosti subjektu údajů rozhodne a rozhodnutí sdělí subjektu údajů i Vyplácející instituci, která je povinna se tímto rozhodnutím při dalším zpracování příslušných osobních údajů žadatele řídit.     </w:t>
      </w:r>
    </w:p>
    <w:p w14:paraId="200B795B" w14:textId="77777777" w:rsidR="00436F86" w:rsidRPr="007F2340" w:rsidRDefault="00436F86" w:rsidP="00436F86">
      <w:pPr>
        <w:pStyle w:val="Nadpis1"/>
        <w:numPr>
          <w:ilvl w:val="0"/>
          <w:numId w:val="2"/>
        </w:numPr>
        <w:spacing w:before="120" w:after="120"/>
        <w:jc w:val="both"/>
        <w:rPr>
          <w:b w:val="0"/>
          <w:sz w:val="22"/>
          <w:szCs w:val="22"/>
        </w:rPr>
      </w:pPr>
      <w:r w:rsidRPr="007F2340">
        <w:rPr>
          <w:sz w:val="22"/>
          <w:szCs w:val="22"/>
        </w:rPr>
        <w:t>Záruky o technickém a organizačním zabezpečení ochrany Osobních údajů</w:t>
      </w:r>
    </w:p>
    <w:p w14:paraId="733B5FE9"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se zavazuje, že ve smyslu článku 28 odst. 3 písm. c) </w:t>
      </w:r>
      <w:r>
        <w:rPr>
          <w:rFonts w:cs="Times New Roman"/>
          <w:szCs w:val="22"/>
        </w:rPr>
        <w:t>GDPR</w:t>
      </w:r>
      <w:r w:rsidRPr="007F2340">
        <w:rPr>
          <w:rFonts w:cs="Times New Roman"/>
          <w:szCs w:val="22"/>
        </w:rPr>
        <w:t xml:space="preserve"> přijme veškerá technická a organizační opatření, která způsobem stanoveným v</w:t>
      </w:r>
      <w:r>
        <w:rPr>
          <w:rFonts w:cs="Times New Roman"/>
          <w:szCs w:val="22"/>
        </w:rPr>
        <w:t> GDPR, ZZOÚ</w:t>
      </w:r>
      <w:r w:rsidRPr="007F2340">
        <w:rPr>
          <w:rFonts w:cs="Times New Roman"/>
          <w:szCs w:val="22"/>
        </w:rPr>
        <w:t xml:space="preserve"> či v jiných závazných právních předpisech zajistí zabezpečení ochrany Osobních údajů na straně Vyplácející instituce, a která vyloučí možnost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 a to po dobu, po kterou se Osobní údaje nacházejí u Vyplácející instituce.</w:t>
      </w:r>
    </w:p>
    <w:p w14:paraId="47DB7544" w14:textId="77777777" w:rsidR="00436F86" w:rsidRPr="007F2340" w:rsidRDefault="00436F86" w:rsidP="00436F86">
      <w:pPr>
        <w:pStyle w:val="Clanek11"/>
        <w:numPr>
          <w:ilvl w:val="1"/>
          <w:numId w:val="2"/>
        </w:numPr>
        <w:rPr>
          <w:rFonts w:cs="Times New Roman"/>
          <w:szCs w:val="22"/>
        </w:rPr>
      </w:pPr>
      <w:r w:rsidRPr="007F2340">
        <w:rPr>
          <w:rFonts w:cs="Times New Roman"/>
          <w:szCs w:val="22"/>
        </w:rPr>
        <w:t xml:space="preserve">Vyplácející instituce se zavazuje zejména, nikoliv však výlučně, že přijme následující organizační </w:t>
      </w:r>
      <w:r w:rsidRPr="007F2340">
        <w:rPr>
          <w:rFonts w:cs="Times New Roman"/>
          <w:szCs w:val="22"/>
        </w:rPr>
        <w:lastRenderedPageBreak/>
        <w:t>a technická opatření:</w:t>
      </w:r>
    </w:p>
    <w:p w14:paraId="492E82DA" w14:textId="77777777" w:rsidR="00436F86" w:rsidRPr="007F2340" w:rsidRDefault="00436F86" w:rsidP="00436F86">
      <w:pPr>
        <w:pStyle w:val="Claneka"/>
        <w:numPr>
          <w:ilvl w:val="2"/>
          <w:numId w:val="2"/>
        </w:numPr>
        <w:rPr>
          <w:szCs w:val="22"/>
        </w:rPr>
      </w:pPr>
      <w:r w:rsidRPr="007F2340">
        <w:rPr>
          <w:szCs w:val="22"/>
        </w:rPr>
        <w:t xml:space="preserve">pověří zpracováním, resp. umožní přístup k Osobním údajům pouze svým vybraným zaměstnancům, které poučí o jejich povinnosti zachovávat mlčenlivost ohledně Osobních údajů a dalších povinností, které jsou povinni dodržovat tak, aby nedošlo k porušení </w:t>
      </w:r>
      <w:r>
        <w:rPr>
          <w:szCs w:val="22"/>
        </w:rPr>
        <w:t>GDPR, ZZOÚ</w:t>
      </w:r>
      <w:r w:rsidRPr="007F2340">
        <w:rPr>
          <w:szCs w:val="22"/>
        </w:rPr>
        <w:t xml:space="preserve"> či jiných platných právních předpisů;</w:t>
      </w:r>
    </w:p>
    <w:p w14:paraId="185EB42C" w14:textId="77777777" w:rsidR="00436F86" w:rsidRPr="007F2340" w:rsidRDefault="00436F86" w:rsidP="00436F86">
      <w:pPr>
        <w:pStyle w:val="Claneka"/>
        <w:numPr>
          <w:ilvl w:val="2"/>
          <w:numId w:val="2"/>
        </w:numPr>
        <w:rPr>
          <w:szCs w:val="22"/>
        </w:rPr>
      </w:pPr>
      <w:r w:rsidRPr="007F2340">
        <w:rPr>
          <w:szCs w:val="22"/>
        </w:rPr>
        <w:t>nesvěří zpracování Osobních údajů jakékoliv třetí osobě bez předchozího písemného souhlasu Garančního systému;</w:t>
      </w:r>
    </w:p>
    <w:p w14:paraId="0432C0B3" w14:textId="77777777" w:rsidR="00436F86" w:rsidRPr="007F2340" w:rsidRDefault="00436F86" w:rsidP="00436F86">
      <w:pPr>
        <w:pStyle w:val="Claneka"/>
        <w:numPr>
          <w:ilvl w:val="2"/>
          <w:numId w:val="2"/>
        </w:numPr>
        <w:rPr>
          <w:szCs w:val="22"/>
        </w:rPr>
      </w:pPr>
      <w:r w:rsidRPr="007F2340">
        <w:rPr>
          <w:szCs w:val="22"/>
        </w:rPr>
        <w:t>bude používat odpovídající technické zařízení a programové vybavení způsobem, který vyloučí neoprávněný či nahodilý přístup k Osobním údajům ze strany jiných osob, než vybraných zaměstnanců Vyplácející instituce;</w:t>
      </w:r>
    </w:p>
    <w:p w14:paraId="2A1735CC" w14:textId="77777777" w:rsidR="00436F86" w:rsidRPr="007F2340" w:rsidRDefault="00436F86" w:rsidP="00436F86">
      <w:pPr>
        <w:pStyle w:val="Claneka"/>
        <w:numPr>
          <w:ilvl w:val="2"/>
          <w:numId w:val="2"/>
        </w:numPr>
        <w:rPr>
          <w:szCs w:val="22"/>
        </w:rPr>
      </w:pPr>
      <w:r w:rsidRPr="007F2340">
        <w:rPr>
          <w:szCs w:val="22"/>
        </w:rPr>
        <w:t>písemné dokumenty obsahující Osobní údaje bude uchovávat na zabezpečeném místě, přičemž bude vést řádnou evidenci o pohybu takových písemných dokumentů;</w:t>
      </w:r>
    </w:p>
    <w:p w14:paraId="57779160" w14:textId="77777777" w:rsidR="00436F86" w:rsidRPr="007F2340" w:rsidRDefault="00436F86" w:rsidP="00436F86">
      <w:pPr>
        <w:pStyle w:val="Claneka"/>
        <w:numPr>
          <w:ilvl w:val="2"/>
          <w:numId w:val="2"/>
        </w:numPr>
        <w:rPr>
          <w:szCs w:val="22"/>
        </w:rPr>
      </w:pPr>
      <w:r w:rsidRPr="007F2340">
        <w:rPr>
          <w:szCs w:val="22"/>
        </w:rPr>
        <w:t>média a datové nosiče, a to včetně záložních, obsahující Osobní údaje bude uchovávat na zabezpečeném místě, přičemž bude vést řádnou evidenci o pohybu takových médií a datových nosičů a bude používat odpovídající zabezpečení, které vyloučí neoprávněný či nahodilý přístup k Osobním údajům ze strany jiných osob, než vybraných zaměstnanců Vyplácející instituce;</w:t>
      </w:r>
    </w:p>
    <w:p w14:paraId="2110E78B" w14:textId="77777777" w:rsidR="00436F86" w:rsidRPr="007F2340" w:rsidRDefault="00436F86" w:rsidP="00436F86">
      <w:pPr>
        <w:pStyle w:val="Claneka"/>
        <w:numPr>
          <w:ilvl w:val="2"/>
          <w:numId w:val="2"/>
        </w:numPr>
        <w:rPr>
          <w:szCs w:val="22"/>
        </w:rPr>
      </w:pPr>
      <w:r w:rsidRPr="007F2340">
        <w:rPr>
          <w:szCs w:val="22"/>
        </w:rPr>
        <w:t xml:space="preserve">při ukončení zpracování Osobních údajů Vyplácející instituce tyto Osobní údaje (včetně médií a datových nosičů včetně záložních) předá Garančnímu systému, pokud není v Rámcové </w:t>
      </w:r>
      <w:r>
        <w:rPr>
          <w:szCs w:val="22"/>
        </w:rPr>
        <w:t>dohodě</w:t>
      </w:r>
      <w:r w:rsidRPr="007F2340">
        <w:rPr>
          <w:szCs w:val="22"/>
        </w:rPr>
        <w:t xml:space="preserve"> uvedeno jinak.</w:t>
      </w:r>
    </w:p>
    <w:p w14:paraId="208F86E8" w14:textId="77777777" w:rsidR="00436F86" w:rsidRPr="007F2340" w:rsidRDefault="00436F86" w:rsidP="00436F86">
      <w:pPr>
        <w:pStyle w:val="Clanek11"/>
        <w:numPr>
          <w:ilvl w:val="1"/>
          <w:numId w:val="2"/>
        </w:numPr>
        <w:ind w:right="45"/>
        <w:rPr>
          <w:rFonts w:cs="Times New Roman"/>
          <w:spacing w:val="-2"/>
          <w:szCs w:val="22"/>
        </w:rPr>
      </w:pPr>
      <w:r w:rsidRPr="007F2340">
        <w:rPr>
          <w:rFonts w:cs="Times New Roman"/>
          <w:spacing w:val="-2"/>
          <w:szCs w:val="22"/>
        </w:rPr>
        <w:t xml:space="preserve">Vyplácející instituce je ve smyslu článku 28 odst. 3 písm. c) </w:t>
      </w:r>
      <w:r>
        <w:rPr>
          <w:rFonts w:cs="Times New Roman"/>
          <w:spacing w:val="-2"/>
          <w:szCs w:val="22"/>
        </w:rPr>
        <w:t>GDPR</w:t>
      </w:r>
      <w:r w:rsidRPr="007F2340">
        <w:rPr>
          <w:rFonts w:cs="Times New Roman"/>
          <w:spacing w:val="-2"/>
          <w:szCs w:val="22"/>
        </w:rPr>
        <w:t xml:space="preserve"> povinna zpracovat a dokumentovat přijatá a provedená technicko-organizační opatření k zajištění ochrany Osobních údajů v souladu s</w:t>
      </w:r>
      <w:r>
        <w:rPr>
          <w:rFonts w:cs="Times New Roman"/>
          <w:spacing w:val="-2"/>
          <w:szCs w:val="22"/>
        </w:rPr>
        <w:t> GDPR, ZZOÚ</w:t>
      </w:r>
      <w:r w:rsidRPr="007F2340">
        <w:rPr>
          <w:rFonts w:cs="Times New Roman"/>
          <w:spacing w:val="-2"/>
          <w:szCs w:val="22"/>
        </w:rPr>
        <w:t xml:space="preserve"> a jinými právními předpisy a tuto dokumentaci před zahájením zpracování Osobních údajů předložit Garančnímu systému k vyjádření.</w:t>
      </w:r>
    </w:p>
    <w:p w14:paraId="3D3729BB" w14:textId="77777777" w:rsidR="00436F86" w:rsidRPr="00C734E5" w:rsidRDefault="00436F86" w:rsidP="00436F86">
      <w:pPr>
        <w:ind w:right="48"/>
        <w:jc w:val="center"/>
        <w:rPr>
          <w:sz w:val="22"/>
          <w:szCs w:val="22"/>
        </w:rPr>
      </w:pPr>
    </w:p>
    <w:p w14:paraId="0848AE4C" w14:textId="77777777" w:rsidR="00436F86" w:rsidRPr="00C734E5" w:rsidRDefault="00436F86" w:rsidP="00436F86">
      <w:pPr>
        <w:pStyle w:val="Odstavecseseznamem"/>
        <w:numPr>
          <w:ilvl w:val="0"/>
          <w:numId w:val="2"/>
        </w:numPr>
        <w:ind w:right="48"/>
        <w:rPr>
          <w:b/>
          <w:sz w:val="22"/>
          <w:szCs w:val="22"/>
        </w:rPr>
      </w:pPr>
      <w:r w:rsidRPr="00C734E5">
        <w:rPr>
          <w:b/>
          <w:sz w:val="22"/>
          <w:szCs w:val="22"/>
        </w:rPr>
        <w:t>Závěrečná ustanovení</w:t>
      </w:r>
    </w:p>
    <w:p w14:paraId="67535866" w14:textId="77777777" w:rsidR="00436F86" w:rsidRPr="00C734E5" w:rsidRDefault="00436F86" w:rsidP="00436F86">
      <w:pPr>
        <w:ind w:right="48"/>
        <w:rPr>
          <w:sz w:val="22"/>
          <w:szCs w:val="22"/>
        </w:rPr>
      </w:pPr>
    </w:p>
    <w:p w14:paraId="03732324" w14:textId="77777777" w:rsidR="00436F86" w:rsidRDefault="00436F86" w:rsidP="00436F86">
      <w:pPr>
        <w:ind w:left="567" w:right="48" w:hanging="567"/>
        <w:jc w:val="both"/>
        <w:rPr>
          <w:sz w:val="22"/>
          <w:szCs w:val="22"/>
        </w:rPr>
      </w:pPr>
      <w:r>
        <w:rPr>
          <w:sz w:val="22"/>
          <w:szCs w:val="22"/>
        </w:rPr>
        <w:t>6.1</w:t>
      </w:r>
      <w:r>
        <w:rPr>
          <w:sz w:val="22"/>
          <w:szCs w:val="22"/>
        </w:rPr>
        <w:tab/>
      </w:r>
      <w:r w:rsidRPr="00C734E5">
        <w:rPr>
          <w:sz w:val="22"/>
          <w:szCs w:val="22"/>
        </w:rPr>
        <w:t>Toto ujednání o přístupu k osobním údajům tvoří Přílohu č. 8 Rámcové dohody a její nedílnou součást</w:t>
      </w:r>
      <w:r>
        <w:rPr>
          <w:sz w:val="22"/>
          <w:szCs w:val="22"/>
        </w:rPr>
        <w:t xml:space="preserve">. Je vyhotoveno ve čtyřech stejnopisech, z nichž každý bude přiložen k jednomu stejnopisu Rámcové dohody.   </w:t>
      </w:r>
    </w:p>
    <w:p w14:paraId="7317C6A2" w14:textId="77777777" w:rsidR="00436F86" w:rsidRDefault="00436F86" w:rsidP="00436F86">
      <w:pPr>
        <w:ind w:left="567" w:right="48" w:hanging="567"/>
        <w:jc w:val="both"/>
        <w:rPr>
          <w:sz w:val="22"/>
          <w:szCs w:val="22"/>
        </w:rPr>
      </w:pPr>
      <w:r>
        <w:rPr>
          <w:sz w:val="22"/>
          <w:szCs w:val="22"/>
        </w:rPr>
        <w:t>6.2</w:t>
      </w:r>
      <w:r>
        <w:rPr>
          <w:sz w:val="22"/>
          <w:szCs w:val="22"/>
        </w:rPr>
        <w:tab/>
        <w:t xml:space="preserve">Strany tímto projevují svou vůli, aby toto ujednání o přístupu k osobním údajům zavazovalo Strany i poté, co skončí platnost Rámcové dohody, a to ve vztahu k Osobním údajům, které se u Vyplácející instituce budou nacházet i po ukončení platnosti Rámcové dohody.  </w:t>
      </w:r>
    </w:p>
    <w:p w14:paraId="722C3BA5" w14:textId="77777777" w:rsidR="00436F86" w:rsidRDefault="00436F86" w:rsidP="00436F86">
      <w:pPr>
        <w:ind w:left="567" w:right="48" w:hanging="567"/>
        <w:jc w:val="both"/>
        <w:rPr>
          <w:b/>
        </w:rPr>
      </w:pPr>
    </w:p>
    <w:p w14:paraId="25F92074" w14:textId="77777777" w:rsidR="00436F86" w:rsidRPr="00224595" w:rsidRDefault="00436F86" w:rsidP="00436F86">
      <w:pPr>
        <w:rPr>
          <w:b/>
          <w:sz w:val="22"/>
          <w:szCs w:val="22"/>
        </w:rPr>
      </w:pPr>
    </w:p>
    <w:tbl>
      <w:tblPr>
        <w:tblW w:w="9322" w:type="dxa"/>
        <w:tblLook w:val="0000" w:firstRow="0" w:lastRow="0" w:firstColumn="0" w:lastColumn="0" w:noHBand="0" w:noVBand="0"/>
      </w:tblPr>
      <w:tblGrid>
        <w:gridCol w:w="4644"/>
        <w:gridCol w:w="4678"/>
      </w:tblGrid>
      <w:tr w:rsidR="00436F86" w:rsidRPr="00224595" w14:paraId="516103B1" w14:textId="77777777" w:rsidTr="00E84820">
        <w:tc>
          <w:tcPr>
            <w:tcW w:w="4644" w:type="dxa"/>
          </w:tcPr>
          <w:p w14:paraId="615ED130" w14:textId="77777777" w:rsidR="00436F86" w:rsidRPr="00224595" w:rsidRDefault="00436F86" w:rsidP="00E84820">
            <w:pPr>
              <w:rPr>
                <w:sz w:val="22"/>
                <w:szCs w:val="22"/>
              </w:rPr>
            </w:pPr>
            <w:r w:rsidRPr="00224595">
              <w:rPr>
                <w:b/>
                <w:sz w:val="22"/>
                <w:szCs w:val="22"/>
              </w:rPr>
              <w:t>Garanční systém finančního trhu</w:t>
            </w:r>
          </w:p>
        </w:tc>
        <w:tc>
          <w:tcPr>
            <w:tcW w:w="4678" w:type="dxa"/>
          </w:tcPr>
          <w:p w14:paraId="0D8C107B" w14:textId="77777777" w:rsidR="00436F86" w:rsidRPr="00401A99" w:rsidRDefault="00436F86" w:rsidP="00E84820">
            <w:pPr>
              <w:rPr>
                <w:sz w:val="22"/>
                <w:szCs w:val="22"/>
              </w:rPr>
            </w:pPr>
            <w:r w:rsidRPr="00401A99">
              <w:rPr>
                <w:sz w:val="22"/>
                <w:szCs w:val="22"/>
              </w:rPr>
              <w:t>[</w:t>
            </w:r>
            <w:r w:rsidRPr="00401A99">
              <w:rPr>
                <w:b/>
                <w:sz w:val="22"/>
                <w:szCs w:val="22"/>
                <w:highlight w:val="green"/>
              </w:rPr>
              <w:t>Účastník doplní</w:t>
            </w:r>
            <w:r w:rsidRPr="00401A99">
              <w:rPr>
                <w:sz w:val="22"/>
                <w:szCs w:val="22"/>
                <w:highlight w:val="green"/>
              </w:rPr>
              <w:t xml:space="preserve"> </w:t>
            </w:r>
            <w:r w:rsidRPr="00401A99">
              <w:rPr>
                <w:b/>
                <w:sz w:val="22"/>
                <w:szCs w:val="22"/>
                <w:highlight w:val="green"/>
              </w:rPr>
              <w:t>název</w:t>
            </w:r>
            <w:r w:rsidRPr="00401A99">
              <w:rPr>
                <w:b/>
                <w:sz w:val="22"/>
                <w:szCs w:val="22"/>
              </w:rPr>
              <w:t>]</w:t>
            </w:r>
          </w:p>
        </w:tc>
      </w:tr>
      <w:tr w:rsidR="00436F86" w:rsidRPr="00224595" w14:paraId="14496912" w14:textId="77777777" w:rsidTr="00E84820">
        <w:tc>
          <w:tcPr>
            <w:tcW w:w="4644" w:type="dxa"/>
          </w:tcPr>
          <w:p w14:paraId="11D7824F" w14:textId="77777777" w:rsidR="00436F86" w:rsidRPr="00224595" w:rsidRDefault="00436F86" w:rsidP="00E84820">
            <w:pPr>
              <w:rPr>
                <w:sz w:val="22"/>
                <w:szCs w:val="22"/>
              </w:rPr>
            </w:pPr>
            <w:r w:rsidRPr="00224595">
              <w:rPr>
                <w:sz w:val="22"/>
                <w:szCs w:val="22"/>
              </w:rPr>
              <w:t xml:space="preserve">Místo: </w:t>
            </w:r>
            <w:r w:rsidRPr="00224595">
              <w:rPr>
                <w:bCs/>
                <w:sz w:val="22"/>
                <w:szCs w:val="22"/>
              </w:rPr>
              <w:t>[</w:t>
            </w:r>
            <w:r w:rsidRPr="00224595">
              <w:rPr>
                <w:bCs/>
                <w:sz w:val="22"/>
                <w:szCs w:val="22"/>
                <w:highlight w:val="yellow"/>
              </w:rPr>
              <w:t>●</w:t>
            </w:r>
            <w:r w:rsidRPr="00224595">
              <w:rPr>
                <w:bCs/>
                <w:sz w:val="22"/>
                <w:szCs w:val="22"/>
              </w:rPr>
              <w:t>]</w:t>
            </w:r>
          </w:p>
          <w:p w14:paraId="13AEBE7C" w14:textId="77777777" w:rsidR="00436F86" w:rsidRPr="00224595" w:rsidRDefault="00436F86" w:rsidP="00E84820">
            <w:pPr>
              <w:rPr>
                <w:sz w:val="22"/>
                <w:szCs w:val="22"/>
              </w:rPr>
            </w:pPr>
            <w:r w:rsidRPr="00224595">
              <w:rPr>
                <w:sz w:val="22"/>
                <w:szCs w:val="22"/>
              </w:rPr>
              <w:t xml:space="preserve">Datum: </w:t>
            </w:r>
            <w:r w:rsidRPr="00224595">
              <w:rPr>
                <w:bCs/>
                <w:sz w:val="22"/>
                <w:szCs w:val="22"/>
              </w:rPr>
              <w:t>[</w:t>
            </w:r>
            <w:r w:rsidRPr="00224595">
              <w:rPr>
                <w:bCs/>
                <w:sz w:val="22"/>
                <w:szCs w:val="22"/>
                <w:highlight w:val="yellow"/>
              </w:rPr>
              <w:t>●</w:t>
            </w:r>
            <w:r w:rsidRPr="00224595">
              <w:rPr>
                <w:bCs/>
                <w:sz w:val="22"/>
                <w:szCs w:val="22"/>
              </w:rPr>
              <w:t>]</w:t>
            </w:r>
          </w:p>
        </w:tc>
        <w:tc>
          <w:tcPr>
            <w:tcW w:w="4678" w:type="dxa"/>
          </w:tcPr>
          <w:p w14:paraId="31CE4DD9" w14:textId="77777777" w:rsidR="00436F86" w:rsidRPr="00401A99" w:rsidRDefault="00436F86" w:rsidP="00E84820">
            <w:pPr>
              <w:rPr>
                <w:sz w:val="22"/>
                <w:szCs w:val="22"/>
              </w:rPr>
            </w:pPr>
            <w:r w:rsidRPr="00401A99">
              <w:rPr>
                <w:sz w:val="22"/>
                <w:szCs w:val="22"/>
              </w:rPr>
              <w:t xml:space="preserve">Místo: </w:t>
            </w:r>
            <w:r w:rsidRPr="00401A99">
              <w:rPr>
                <w:bCs/>
                <w:sz w:val="22"/>
                <w:szCs w:val="22"/>
              </w:rPr>
              <w:t>[</w:t>
            </w:r>
            <w:r w:rsidRPr="00401A99">
              <w:rPr>
                <w:bCs/>
                <w:sz w:val="22"/>
                <w:szCs w:val="22"/>
                <w:highlight w:val="green"/>
              </w:rPr>
              <w:t>doplní Účastník</w:t>
            </w:r>
            <w:r w:rsidRPr="00401A99">
              <w:rPr>
                <w:bCs/>
                <w:sz w:val="22"/>
                <w:szCs w:val="22"/>
              </w:rPr>
              <w:t>]</w:t>
            </w:r>
          </w:p>
          <w:p w14:paraId="528D5D84" w14:textId="77777777" w:rsidR="00436F86" w:rsidRPr="00401A99" w:rsidRDefault="00436F86" w:rsidP="00E84820">
            <w:pPr>
              <w:rPr>
                <w:b/>
                <w:sz w:val="22"/>
                <w:szCs w:val="22"/>
              </w:rPr>
            </w:pPr>
            <w:r w:rsidRPr="00401A99">
              <w:rPr>
                <w:sz w:val="22"/>
                <w:szCs w:val="22"/>
              </w:rPr>
              <w:t xml:space="preserve">Datum: </w:t>
            </w:r>
            <w:r w:rsidRPr="00401A99">
              <w:rPr>
                <w:bCs/>
                <w:sz w:val="22"/>
                <w:szCs w:val="22"/>
              </w:rPr>
              <w:t>[</w:t>
            </w:r>
            <w:r w:rsidRPr="00401A99">
              <w:rPr>
                <w:bCs/>
                <w:sz w:val="22"/>
                <w:szCs w:val="22"/>
                <w:highlight w:val="green"/>
              </w:rPr>
              <w:t>doplní Účastník</w:t>
            </w:r>
            <w:r w:rsidRPr="00401A99">
              <w:rPr>
                <w:bCs/>
                <w:sz w:val="22"/>
                <w:szCs w:val="22"/>
              </w:rPr>
              <w:t>]</w:t>
            </w:r>
          </w:p>
        </w:tc>
      </w:tr>
      <w:tr w:rsidR="00436F86" w:rsidRPr="00224595" w14:paraId="569C82BB" w14:textId="77777777" w:rsidTr="00E84820">
        <w:tc>
          <w:tcPr>
            <w:tcW w:w="4644" w:type="dxa"/>
          </w:tcPr>
          <w:p w14:paraId="5F50A264" w14:textId="77777777" w:rsidR="00436F86" w:rsidRPr="00224595" w:rsidRDefault="00436F86" w:rsidP="00E84820">
            <w:pPr>
              <w:rPr>
                <w:sz w:val="22"/>
                <w:szCs w:val="22"/>
              </w:rPr>
            </w:pPr>
          </w:p>
          <w:p w14:paraId="3372C1C7" w14:textId="77777777" w:rsidR="00436F86" w:rsidRPr="00224595" w:rsidRDefault="00436F86" w:rsidP="00E84820">
            <w:pPr>
              <w:rPr>
                <w:sz w:val="22"/>
                <w:szCs w:val="22"/>
              </w:rPr>
            </w:pPr>
          </w:p>
          <w:p w14:paraId="5480B4E7" w14:textId="77777777" w:rsidR="00436F86" w:rsidRPr="00224595" w:rsidRDefault="00436F86" w:rsidP="00E84820">
            <w:pPr>
              <w:rPr>
                <w:sz w:val="22"/>
                <w:szCs w:val="22"/>
              </w:rPr>
            </w:pPr>
          </w:p>
          <w:p w14:paraId="68A8D1F0" w14:textId="77777777" w:rsidR="00436F86" w:rsidRPr="00224595" w:rsidRDefault="00436F86" w:rsidP="00E84820">
            <w:pPr>
              <w:rPr>
                <w:sz w:val="22"/>
                <w:szCs w:val="22"/>
              </w:rPr>
            </w:pPr>
            <w:r w:rsidRPr="00224595">
              <w:rPr>
                <w:sz w:val="22"/>
                <w:szCs w:val="22"/>
              </w:rPr>
              <w:t>___________________________________</w:t>
            </w:r>
          </w:p>
        </w:tc>
        <w:tc>
          <w:tcPr>
            <w:tcW w:w="4678" w:type="dxa"/>
          </w:tcPr>
          <w:p w14:paraId="2F8AE417" w14:textId="77777777" w:rsidR="00436F86" w:rsidRPr="00401A99" w:rsidRDefault="00436F86" w:rsidP="00E84820">
            <w:pPr>
              <w:rPr>
                <w:sz w:val="22"/>
                <w:szCs w:val="22"/>
              </w:rPr>
            </w:pPr>
          </w:p>
          <w:p w14:paraId="7E5D2284" w14:textId="77777777" w:rsidR="00436F86" w:rsidRPr="00401A99" w:rsidRDefault="00436F86" w:rsidP="00E84820">
            <w:pPr>
              <w:rPr>
                <w:sz w:val="22"/>
                <w:szCs w:val="22"/>
              </w:rPr>
            </w:pPr>
          </w:p>
          <w:p w14:paraId="56020BD3" w14:textId="77777777" w:rsidR="00436F86" w:rsidRPr="00401A99" w:rsidRDefault="00436F86" w:rsidP="00E84820">
            <w:pPr>
              <w:rPr>
                <w:sz w:val="22"/>
                <w:szCs w:val="22"/>
              </w:rPr>
            </w:pPr>
          </w:p>
          <w:p w14:paraId="278C90D2" w14:textId="77777777" w:rsidR="00436F86" w:rsidRPr="00401A99" w:rsidRDefault="00436F86" w:rsidP="00E84820">
            <w:pPr>
              <w:rPr>
                <w:sz w:val="22"/>
                <w:szCs w:val="22"/>
              </w:rPr>
            </w:pPr>
            <w:r w:rsidRPr="00401A99">
              <w:rPr>
                <w:sz w:val="22"/>
                <w:szCs w:val="22"/>
              </w:rPr>
              <w:t>_____________________________________</w:t>
            </w:r>
          </w:p>
        </w:tc>
      </w:tr>
      <w:tr w:rsidR="00436F86" w:rsidRPr="00224595" w14:paraId="277CC7C2" w14:textId="77777777" w:rsidTr="00E84820">
        <w:tc>
          <w:tcPr>
            <w:tcW w:w="4644" w:type="dxa"/>
          </w:tcPr>
          <w:p w14:paraId="4D5033D9" w14:textId="77777777" w:rsidR="00436F86" w:rsidRPr="00224595" w:rsidRDefault="00436F86" w:rsidP="00E84820">
            <w:pPr>
              <w:rPr>
                <w:sz w:val="22"/>
                <w:szCs w:val="22"/>
              </w:rPr>
            </w:pPr>
            <w:r w:rsidRPr="00224595">
              <w:rPr>
                <w:sz w:val="22"/>
                <w:szCs w:val="22"/>
              </w:rPr>
              <w:t xml:space="preserve">Jméno: </w:t>
            </w:r>
            <w:r w:rsidRPr="00224595">
              <w:rPr>
                <w:bCs/>
                <w:sz w:val="22"/>
                <w:szCs w:val="22"/>
              </w:rPr>
              <w:t>Ing. Renáta Kadlecová</w:t>
            </w:r>
          </w:p>
          <w:p w14:paraId="18E1E599" w14:textId="77777777" w:rsidR="00436F86" w:rsidRPr="00224595" w:rsidRDefault="00436F86" w:rsidP="00E84820">
            <w:pPr>
              <w:rPr>
                <w:sz w:val="22"/>
                <w:szCs w:val="22"/>
              </w:rPr>
            </w:pPr>
            <w:r w:rsidRPr="00224595">
              <w:rPr>
                <w:sz w:val="22"/>
                <w:szCs w:val="22"/>
              </w:rPr>
              <w:t xml:space="preserve">Funkce: </w:t>
            </w:r>
            <w:r w:rsidRPr="00224595">
              <w:rPr>
                <w:bCs/>
                <w:sz w:val="22"/>
                <w:szCs w:val="22"/>
              </w:rPr>
              <w:t>předseda výkonné rady</w:t>
            </w:r>
          </w:p>
        </w:tc>
        <w:tc>
          <w:tcPr>
            <w:tcW w:w="4678" w:type="dxa"/>
          </w:tcPr>
          <w:p w14:paraId="2D31E949" w14:textId="77777777" w:rsidR="00436F86" w:rsidRPr="00401A99" w:rsidRDefault="00436F86" w:rsidP="00E84820">
            <w:pPr>
              <w:rPr>
                <w:sz w:val="22"/>
                <w:szCs w:val="22"/>
              </w:rPr>
            </w:pPr>
            <w:r w:rsidRPr="00401A99">
              <w:rPr>
                <w:sz w:val="22"/>
                <w:szCs w:val="22"/>
              </w:rPr>
              <w:t xml:space="preserve">Jméno: </w:t>
            </w:r>
            <w:r w:rsidRPr="00401A99">
              <w:rPr>
                <w:bCs/>
                <w:sz w:val="22"/>
                <w:szCs w:val="22"/>
              </w:rPr>
              <w:t>[</w:t>
            </w:r>
            <w:r w:rsidRPr="00401A99">
              <w:rPr>
                <w:bCs/>
                <w:sz w:val="22"/>
                <w:szCs w:val="22"/>
                <w:highlight w:val="green"/>
              </w:rPr>
              <w:t>doplní Účastník</w:t>
            </w:r>
            <w:r w:rsidRPr="00401A99">
              <w:rPr>
                <w:bCs/>
                <w:sz w:val="22"/>
                <w:szCs w:val="22"/>
              </w:rPr>
              <w:t>]</w:t>
            </w:r>
          </w:p>
          <w:p w14:paraId="6ECF7307" w14:textId="77777777" w:rsidR="00436F86" w:rsidRPr="00401A99" w:rsidRDefault="00436F86" w:rsidP="00E84820">
            <w:pPr>
              <w:rPr>
                <w:sz w:val="22"/>
                <w:szCs w:val="22"/>
              </w:rPr>
            </w:pPr>
            <w:r w:rsidRPr="00401A99">
              <w:rPr>
                <w:sz w:val="22"/>
                <w:szCs w:val="22"/>
              </w:rPr>
              <w:t xml:space="preserve">Funkce: </w:t>
            </w:r>
            <w:r w:rsidRPr="00401A99">
              <w:rPr>
                <w:bCs/>
                <w:sz w:val="22"/>
                <w:szCs w:val="22"/>
              </w:rPr>
              <w:t>[</w:t>
            </w:r>
            <w:r w:rsidRPr="00401A99">
              <w:rPr>
                <w:bCs/>
                <w:sz w:val="22"/>
                <w:szCs w:val="22"/>
                <w:highlight w:val="green"/>
              </w:rPr>
              <w:t>doplní Účastník</w:t>
            </w:r>
            <w:r w:rsidRPr="00401A99">
              <w:rPr>
                <w:bCs/>
                <w:sz w:val="22"/>
                <w:szCs w:val="22"/>
              </w:rPr>
              <w:t>]</w:t>
            </w:r>
          </w:p>
        </w:tc>
      </w:tr>
      <w:tr w:rsidR="00436F86" w:rsidRPr="00224595" w14:paraId="35A869B8" w14:textId="77777777" w:rsidTr="00E84820">
        <w:tc>
          <w:tcPr>
            <w:tcW w:w="4644" w:type="dxa"/>
          </w:tcPr>
          <w:p w14:paraId="79082CD3" w14:textId="77777777" w:rsidR="00436F86" w:rsidRPr="00224595" w:rsidRDefault="00436F86" w:rsidP="00E84820">
            <w:pPr>
              <w:rPr>
                <w:sz w:val="22"/>
                <w:szCs w:val="22"/>
              </w:rPr>
            </w:pPr>
          </w:p>
          <w:p w14:paraId="49AC8234" w14:textId="77777777" w:rsidR="00436F86" w:rsidRPr="00224595" w:rsidRDefault="00436F86" w:rsidP="00E84820">
            <w:pPr>
              <w:rPr>
                <w:sz w:val="22"/>
                <w:szCs w:val="22"/>
              </w:rPr>
            </w:pPr>
          </w:p>
          <w:p w14:paraId="7A0BDFED" w14:textId="77777777" w:rsidR="00436F86" w:rsidRPr="00224595" w:rsidRDefault="00436F86" w:rsidP="00E84820">
            <w:pPr>
              <w:rPr>
                <w:sz w:val="22"/>
                <w:szCs w:val="22"/>
              </w:rPr>
            </w:pPr>
          </w:p>
          <w:p w14:paraId="349A7B8A" w14:textId="77777777" w:rsidR="00436F86" w:rsidRPr="00224595" w:rsidRDefault="00436F86" w:rsidP="00E84820">
            <w:pPr>
              <w:rPr>
                <w:sz w:val="22"/>
                <w:szCs w:val="22"/>
              </w:rPr>
            </w:pPr>
            <w:r w:rsidRPr="00224595">
              <w:rPr>
                <w:sz w:val="22"/>
                <w:szCs w:val="22"/>
              </w:rPr>
              <w:t>___________________________________</w:t>
            </w:r>
          </w:p>
        </w:tc>
        <w:tc>
          <w:tcPr>
            <w:tcW w:w="4678" w:type="dxa"/>
          </w:tcPr>
          <w:p w14:paraId="25821B1A" w14:textId="77777777" w:rsidR="00436F86" w:rsidRPr="00401A99" w:rsidRDefault="00436F86" w:rsidP="00E84820">
            <w:pPr>
              <w:rPr>
                <w:sz w:val="22"/>
                <w:szCs w:val="22"/>
              </w:rPr>
            </w:pPr>
          </w:p>
          <w:p w14:paraId="0B56703E" w14:textId="77777777" w:rsidR="00436F86" w:rsidRPr="00401A99" w:rsidRDefault="00436F86" w:rsidP="00E84820">
            <w:pPr>
              <w:rPr>
                <w:sz w:val="22"/>
                <w:szCs w:val="22"/>
              </w:rPr>
            </w:pPr>
          </w:p>
          <w:p w14:paraId="0E1CAC0E" w14:textId="77777777" w:rsidR="00436F86" w:rsidRPr="00401A99" w:rsidRDefault="00436F86" w:rsidP="00E84820">
            <w:pPr>
              <w:rPr>
                <w:sz w:val="22"/>
                <w:szCs w:val="22"/>
              </w:rPr>
            </w:pPr>
          </w:p>
          <w:p w14:paraId="7D014B08" w14:textId="77777777" w:rsidR="00436F86" w:rsidRPr="00401A99" w:rsidRDefault="00436F86" w:rsidP="00E84820">
            <w:pPr>
              <w:rPr>
                <w:sz w:val="22"/>
                <w:szCs w:val="22"/>
              </w:rPr>
            </w:pPr>
            <w:r w:rsidRPr="00401A99">
              <w:rPr>
                <w:sz w:val="22"/>
                <w:szCs w:val="22"/>
              </w:rPr>
              <w:t>______________________________________</w:t>
            </w:r>
          </w:p>
        </w:tc>
      </w:tr>
      <w:tr w:rsidR="00436F86" w:rsidRPr="00224595" w14:paraId="4305BAC6" w14:textId="77777777" w:rsidTr="00E84820">
        <w:tc>
          <w:tcPr>
            <w:tcW w:w="4644" w:type="dxa"/>
          </w:tcPr>
          <w:p w14:paraId="18EC7C68" w14:textId="49F36E7F" w:rsidR="00436F86" w:rsidRPr="00224595" w:rsidRDefault="00436F86" w:rsidP="00E84820">
            <w:pPr>
              <w:rPr>
                <w:sz w:val="22"/>
                <w:szCs w:val="22"/>
              </w:rPr>
            </w:pPr>
            <w:r w:rsidRPr="00224595">
              <w:rPr>
                <w:sz w:val="22"/>
                <w:szCs w:val="22"/>
              </w:rPr>
              <w:t xml:space="preserve">Jméno: </w:t>
            </w:r>
            <w:r w:rsidR="00F911B8">
              <w:rPr>
                <w:bCs/>
                <w:sz w:val="22"/>
                <w:szCs w:val="22"/>
              </w:rPr>
              <w:t>Ing. Roman Kahánek</w:t>
            </w:r>
          </w:p>
          <w:p w14:paraId="436D5CFA" w14:textId="77777777" w:rsidR="00436F86" w:rsidRPr="00224595" w:rsidRDefault="00436F86" w:rsidP="00E84820">
            <w:pPr>
              <w:rPr>
                <w:sz w:val="22"/>
                <w:szCs w:val="22"/>
              </w:rPr>
            </w:pPr>
            <w:r w:rsidRPr="00224595">
              <w:rPr>
                <w:sz w:val="22"/>
                <w:szCs w:val="22"/>
              </w:rPr>
              <w:t xml:space="preserve">Funkce: </w:t>
            </w:r>
            <w:r w:rsidRPr="00224595">
              <w:rPr>
                <w:bCs/>
                <w:sz w:val="22"/>
                <w:szCs w:val="22"/>
              </w:rPr>
              <w:t>člen výkonné rady</w:t>
            </w:r>
          </w:p>
        </w:tc>
        <w:tc>
          <w:tcPr>
            <w:tcW w:w="4678" w:type="dxa"/>
          </w:tcPr>
          <w:p w14:paraId="5594A954" w14:textId="77777777" w:rsidR="00436F86" w:rsidRPr="00401A99" w:rsidRDefault="00436F86" w:rsidP="00E84820">
            <w:pPr>
              <w:rPr>
                <w:sz w:val="22"/>
                <w:szCs w:val="22"/>
              </w:rPr>
            </w:pPr>
            <w:r w:rsidRPr="00401A99">
              <w:rPr>
                <w:sz w:val="22"/>
                <w:szCs w:val="22"/>
              </w:rPr>
              <w:t xml:space="preserve">Jméno: </w:t>
            </w:r>
            <w:r w:rsidRPr="00401A99">
              <w:rPr>
                <w:bCs/>
                <w:sz w:val="22"/>
                <w:szCs w:val="22"/>
              </w:rPr>
              <w:t>[</w:t>
            </w:r>
            <w:r w:rsidRPr="00401A99">
              <w:rPr>
                <w:bCs/>
                <w:sz w:val="22"/>
                <w:szCs w:val="22"/>
                <w:highlight w:val="green"/>
              </w:rPr>
              <w:t>doplní Účastník</w:t>
            </w:r>
            <w:r w:rsidRPr="00401A99">
              <w:rPr>
                <w:bCs/>
                <w:sz w:val="22"/>
                <w:szCs w:val="22"/>
              </w:rPr>
              <w:t>]</w:t>
            </w:r>
          </w:p>
          <w:p w14:paraId="4330D26F" w14:textId="77777777" w:rsidR="00436F86" w:rsidRPr="00401A99" w:rsidRDefault="00436F86" w:rsidP="00E84820">
            <w:pPr>
              <w:rPr>
                <w:sz w:val="22"/>
                <w:szCs w:val="22"/>
              </w:rPr>
            </w:pPr>
            <w:r w:rsidRPr="00401A99">
              <w:rPr>
                <w:sz w:val="22"/>
                <w:szCs w:val="22"/>
              </w:rPr>
              <w:t xml:space="preserve">Funkce: </w:t>
            </w:r>
            <w:r w:rsidRPr="00401A99">
              <w:rPr>
                <w:bCs/>
                <w:sz w:val="22"/>
                <w:szCs w:val="22"/>
              </w:rPr>
              <w:t>[</w:t>
            </w:r>
            <w:r w:rsidRPr="00401A99">
              <w:rPr>
                <w:bCs/>
                <w:sz w:val="22"/>
                <w:szCs w:val="22"/>
                <w:highlight w:val="green"/>
              </w:rPr>
              <w:t>doplní Účastník</w:t>
            </w:r>
            <w:r w:rsidRPr="00401A99">
              <w:rPr>
                <w:bCs/>
                <w:sz w:val="22"/>
                <w:szCs w:val="22"/>
              </w:rPr>
              <w:t>]</w:t>
            </w:r>
          </w:p>
        </w:tc>
      </w:tr>
    </w:tbl>
    <w:p w14:paraId="4DDB1E96" w14:textId="77777777" w:rsidR="00E11C5D" w:rsidRDefault="00E11C5D"/>
    <w:sectPr w:rsidR="00E11C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9E227C"/>
    <w:multiLevelType w:val="multilevel"/>
    <w:tmpl w:val="DD3A73A4"/>
    <w:lvl w:ilvl="0">
      <w:start w:val="1"/>
      <w:numFmt w:val="decimal"/>
      <w:lvlText w:val="%1."/>
      <w:lvlJc w:val="left"/>
      <w:pPr>
        <w:tabs>
          <w:tab w:val="num" w:pos="450"/>
        </w:tabs>
        <w:ind w:left="450" w:hanging="450"/>
      </w:pPr>
      <w:rPr>
        <w:rFonts w:hint="default"/>
        <w:b/>
        <w:bCs/>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6F4B5D6A"/>
    <w:multiLevelType w:val="multilevel"/>
    <w:tmpl w:val="BD225A3A"/>
    <w:lvl w:ilvl="0">
      <w:start w:val="1"/>
      <w:numFmt w:val="decimal"/>
      <w:lvlText w:val="%1."/>
      <w:lvlJc w:val="left"/>
      <w:pPr>
        <w:tabs>
          <w:tab w:val="num" w:pos="567"/>
        </w:tabs>
        <w:ind w:left="567" w:hanging="567"/>
      </w:pPr>
      <w:rPr>
        <w:rFonts w:ascii="Times New Roman" w:hAnsi="Times New Roman" w:hint="default"/>
        <w:b/>
        <w:bCs/>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76B605DA"/>
    <w:multiLevelType w:val="hybridMultilevel"/>
    <w:tmpl w:val="9F5E5C0A"/>
    <w:lvl w:ilvl="0" w:tplc="A9E8DAB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8577352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886112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22136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F86"/>
    <w:rsid w:val="00436F86"/>
    <w:rsid w:val="00E11C5D"/>
    <w:rsid w:val="00F911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94B99"/>
  <w15:chartTrackingRefBased/>
  <w15:docId w15:val="{A14AA210-5177-4829-8786-43F92874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F86"/>
    <w:pPr>
      <w:spacing w:after="0" w:line="240" w:lineRule="auto"/>
    </w:pPr>
    <w:rPr>
      <w:rFonts w:ascii="Times New Roman" w:eastAsia="Times New Roman" w:hAnsi="Times New Roman" w:cs="Times New Roman"/>
      <w:sz w:val="24"/>
      <w:szCs w:val="20"/>
      <w:lang w:eastAsia="cs-CZ"/>
    </w:rPr>
  </w:style>
  <w:style w:type="paragraph" w:styleId="Nadpis1">
    <w:name w:val="heading 1"/>
    <w:aliases w:val="h1,H1,ASAPHeading 1,Kapitola,section,1,Nadpis 1T,V_Head1,Záhlaví 1,Nadpis 11,Char Char,Char Char Char Char Char,Char Char Char Char Char Char Char Char,Char Char Char Char Char Char,Celého textu,0Überschrift 1,1Überschrift 1,2Überschrift 1,RI"/>
    <w:basedOn w:val="Normln"/>
    <w:next w:val="Normln"/>
    <w:link w:val="Nadpis1Char"/>
    <w:qFormat/>
    <w:rsid w:val="00436F86"/>
    <w:pPr>
      <w:keepNext/>
      <w:outlineLvl w:val="0"/>
    </w:pPr>
    <w:rPr>
      <w:b/>
      <w:sz w:val="28"/>
    </w:rPr>
  </w:style>
  <w:style w:type="paragraph" w:styleId="Nadpis2">
    <w:name w:val="heading 2"/>
    <w:basedOn w:val="Normln"/>
    <w:next w:val="Normln"/>
    <w:link w:val="Nadpis2Char"/>
    <w:uiPriority w:val="9"/>
    <w:semiHidden/>
    <w:unhideWhenUsed/>
    <w:qFormat/>
    <w:rsid w:val="00436F8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ASAPHeading 1 Char,Kapitola Char,section Char,1 Char,Nadpis 1T Char,V_Head1 Char,Záhlaví 1 Char,Nadpis 11 Char,Char Char Char,Char Char Char Char Char Char1,Char Char Char Char Char Char Char Char Char,Celého textu Char"/>
    <w:basedOn w:val="Standardnpsmoodstavce"/>
    <w:link w:val="Nadpis1"/>
    <w:rsid w:val="00436F86"/>
    <w:rPr>
      <w:rFonts w:ascii="Times New Roman" w:eastAsia="Times New Roman" w:hAnsi="Times New Roman" w:cs="Times New Roman"/>
      <w:b/>
      <w:sz w:val="28"/>
      <w:szCs w:val="20"/>
      <w:lang w:eastAsia="cs-CZ"/>
    </w:rPr>
  </w:style>
  <w:style w:type="paragraph" w:customStyle="1" w:styleId="Clanek11">
    <w:name w:val="Clanek 1.1"/>
    <w:basedOn w:val="Nadpis2"/>
    <w:qFormat/>
    <w:rsid w:val="00436F86"/>
    <w:pPr>
      <w:keepNext w:val="0"/>
      <w:keepLines w:val="0"/>
      <w:widowControl w:val="0"/>
      <w:tabs>
        <w:tab w:val="num" w:pos="567"/>
      </w:tabs>
      <w:spacing w:before="120" w:after="120"/>
      <w:ind w:left="567" w:hanging="567"/>
      <w:jc w:val="both"/>
    </w:pPr>
    <w:rPr>
      <w:rFonts w:ascii="Times New Roman" w:eastAsia="Times New Roman" w:hAnsi="Times New Roman" w:cs="Arial"/>
      <w:bCs/>
      <w:iCs/>
      <w:color w:val="auto"/>
      <w:sz w:val="22"/>
      <w:szCs w:val="28"/>
      <w:lang w:eastAsia="en-US"/>
    </w:rPr>
  </w:style>
  <w:style w:type="paragraph" w:customStyle="1" w:styleId="Claneka">
    <w:name w:val="Clanek (a)"/>
    <w:basedOn w:val="Normln"/>
    <w:qFormat/>
    <w:rsid w:val="00436F86"/>
    <w:pPr>
      <w:keepNext/>
      <w:widowControl w:val="0"/>
      <w:tabs>
        <w:tab w:val="num" w:pos="992"/>
      </w:tabs>
      <w:spacing w:before="120" w:after="120"/>
      <w:ind w:left="992" w:hanging="425"/>
      <w:jc w:val="both"/>
    </w:pPr>
    <w:rPr>
      <w:sz w:val="22"/>
      <w:szCs w:val="24"/>
      <w:lang w:eastAsia="en-US"/>
    </w:rPr>
  </w:style>
  <w:style w:type="paragraph" w:styleId="Odstavecseseznamem">
    <w:name w:val="List Paragraph"/>
    <w:aliases w:val="Bullet Number,A-Odrážky1,Reference List,Nad,Odstavec cíl se seznamem,Odstavec se seznamem5,Odstavec_muj,Odstavec s názvem"/>
    <w:basedOn w:val="Normln"/>
    <w:link w:val="OdstavecseseznamemChar"/>
    <w:uiPriority w:val="34"/>
    <w:qFormat/>
    <w:rsid w:val="00436F86"/>
    <w:pPr>
      <w:ind w:left="720"/>
      <w:contextualSpacing/>
    </w:pPr>
  </w:style>
  <w:style w:type="paragraph" w:customStyle="1" w:styleId="Text11">
    <w:name w:val="Text 1.1"/>
    <w:basedOn w:val="Normln"/>
    <w:qFormat/>
    <w:rsid w:val="00436F86"/>
    <w:pPr>
      <w:keepNext/>
      <w:spacing w:before="120" w:after="120"/>
      <w:ind w:left="561"/>
      <w:jc w:val="both"/>
    </w:pPr>
    <w:rPr>
      <w:sz w:val="22"/>
      <w:lang w:eastAsia="en-US"/>
    </w:rPr>
  </w:style>
  <w:style w:type="character" w:customStyle="1" w:styleId="platne">
    <w:name w:val="platne"/>
    <w:basedOn w:val="Standardnpsmoodstavce"/>
    <w:rsid w:val="00436F86"/>
  </w:style>
  <w:style w:type="character" w:customStyle="1" w:styleId="OdstavecseseznamemChar">
    <w:name w:val="Odstavec se seznamem Char"/>
    <w:aliases w:val="Bullet Number Char,A-Odrážky1 Char,Reference List Char,Nad Char,Odstavec cíl se seznamem Char,Odstavec se seznamem5 Char,Odstavec_muj Char,Odstavec s názvem Char"/>
    <w:link w:val="Odstavecseseznamem"/>
    <w:uiPriority w:val="34"/>
    <w:rsid w:val="00436F86"/>
    <w:rPr>
      <w:rFonts w:ascii="Times New Roman" w:eastAsia="Times New Roman" w:hAnsi="Times New Roman" w:cs="Times New Roman"/>
      <w:sz w:val="24"/>
      <w:szCs w:val="20"/>
      <w:lang w:eastAsia="cs-CZ"/>
    </w:rPr>
  </w:style>
  <w:style w:type="character" w:customStyle="1" w:styleId="Nadpis2Char">
    <w:name w:val="Nadpis 2 Char"/>
    <w:basedOn w:val="Standardnpsmoodstavce"/>
    <w:link w:val="Nadpis2"/>
    <w:uiPriority w:val="9"/>
    <w:semiHidden/>
    <w:rsid w:val="00436F86"/>
    <w:rPr>
      <w:rFonts w:asciiTheme="majorHAnsi" w:eastAsiaTheme="majorEastAsia" w:hAnsiTheme="majorHAnsi" w:cstheme="majorBidi"/>
      <w:color w:val="2F5496" w:themeColor="accent1" w:themeShade="BF"/>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1981</Words>
  <Characters>11692</Characters>
  <Application>Microsoft Office Word</Application>
  <DocSecurity>0</DocSecurity>
  <Lines>97</Lines>
  <Paragraphs>27</Paragraphs>
  <ScaleCrop>false</ScaleCrop>
  <Company>HAVEL PARTNERS</Company>
  <LinksUpToDate>false</LinksUpToDate>
  <CharactersWithSpaces>13646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HAVEL &amp; PARTNERS </dc:creator>
  <cp:keywords/>
  <dc:description/>
  <cp:lastModifiedBy>H&amp;P</cp:lastModifiedBy>
  <cp:revision>2</cp:revision>
  <dcterms:created xsi:type="dcterms:W3CDTF">2020-09-16T09:27:00Z</dcterms:created>
  <dcterms:modified xsi:type="dcterms:W3CDTF">2023-08-02T13:47:00Z</dcterms:modified>
</cp:coreProperties>
</file>